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040AD">
      <w:pPr>
        <w:adjustRightInd/>
        <w:spacing w:line="360" w:lineRule="auto"/>
        <w:rPr>
          <w:rFonts w:hint="eastAsia" w:ascii="仿宋" w:hAnsi="仿宋" w:eastAsia="仿宋" w:cs="仿宋"/>
          <w:b/>
          <w:color w:val="auto"/>
          <w:sz w:val="44"/>
          <w:szCs w:val="44"/>
          <w:highlight w:val="none"/>
        </w:rPr>
      </w:pPr>
    </w:p>
    <w:p w14:paraId="4AF18670">
      <w:pPr>
        <w:spacing w:line="360" w:lineRule="auto"/>
        <w:jc w:val="center"/>
        <w:rPr>
          <w:rFonts w:hint="eastAsia" w:ascii="仿宋" w:hAnsi="仿宋" w:eastAsia="仿宋" w:cs="仿宋"/>
          <w:b/>
          <w:color w:val="auto"/>
          <w:sz w:val="44"/>
          <w:szCs w:val="44"/>
          <w:highlight w:val="none"/>
        </w:rPr>
      </w:pPr>
    </w:p>
    <w:p w14:paraId="7D439F15">
      <w:pPr>
        <w:adjustRightInd/>
        <w:spacing w:line="36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深圳英飞拓科技股份有限公司</w:t>
      </w:r>
    </w:p>
    <w:p w14:paraId="365F3B5F">
      <w:pPr>
        <w:pStyle w:val="32"/>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坪山立新工业园厂房</w:t>
      </w:r>
      <w:r>
        <w:rPr>
          <w:rFonts w:hint="eastAsia" w:ascii="仿宋" w:hAnsi="仿宋" w:eastAsia="仿宋" w:cs="仿宋"/>
          <w:b/>
          <w:color w:val="auto"/>
          <w:sz w:val="52"/>
          <w:szCs w:val="52"/>
          <w:highlight w:val="none"/>
          <w:lang w:eastAsia="zh-CN"/>
        </w:rPr>
        <w:t>代运营管理运营商</w:t>
      </w:r>
      <w:r>
        <w:rPr>
          <w:rFonts w:hint="eastAsia" w:ascii="仿宋" w:hAnsi="仿宋" w:eastAsia="仿宋" w:cs="仿宋"/>
          <w:b/>
          <w:color w:val="auto"/>
          <w:sz w:val="52"/>
          <w:szCs w:val="52"/>
          <w:highlight w:val="none"/>
        </w:rPr>
        <w:t>选聘</w:t>
      </w:r>
    </w:p>
    <w:p w14:paraId="76D7AC9F">
      <w:pPr>
        <w:pStyle w:val="32"/>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招标文件</w:t>
      </w:r>
    </w:p>
    <w:p w14:paraId="58AE5923">
      <w:pPr>
        <w:adjustRightInd/>
        <w:spacing w:line="360" w:lineRule="auto"/>
        <w:rPr>
          <w:rFonts w:hint="eastAsia" w:ascii="仿宋" w:hAnsi="仿宋" w:eastAsia="仿宋" w:cs="仿宋"/>
          <w:b/>
          <w:color w:val="auto"/>
          <w:sz w:val="44"/>
          <w:szCs w:val="44"/>
          <w:highlight w:val="none"/>
        </w:rPr>
      </w:pPr>
    </w:p>
    <w:p w14:paraId="3E25584F">
      <w:pPr>
        <w:spacing w:line="360" w:lineRule="auto"/>
        <w:jc w:val="center"/>
        <w:rPr>
          <w:rFonts w:hint="eastAsia" w:ascii="仿宋" w:hAnsi="仿宋" w:eastAsia="仿宋" w:cs="仿宋"/>
          <w:b/>
          <w:color w:val="auto"/>
          <w:sz w:val="24"/>
          <w:highlight w:val="none"/>
        </w:rPr>
      </w:pPr>
    </w:p>
    <w:p w14:paraId="58761120">
      <w:pPr>
        <w:adjustRightInd/>
        <w:spacing w:line="360" w:lineRule="auto"/>
        <w:rPr>
          <w:rFonts w:hint="eastAsia" w:ascii="仿宋" w:hAnsi="仿宋" w:eastAsia="仿宋" w:cs="仿宋"/>
          <w:color w:val="auto"/>
          <w:sz w:val="28"/>
          <w:szCs w:val="20"/>
          <w:highlight w:val="none"/>
        </w:rPr>
      </w:pPr>
    </w:p>
    <w:p w14:paraId="5F9150FC">
      <w:pPr>
        <w:adjustRightInd/>
        <w:spacing w:line="360" w:lineRule="auto"/>
        <w:rPr>
          <w:rFonts w:hint="eastAsia" w:ascii="仿宋" w:hAnsi="仿宋" w:eastAsia="仿宋" w:cs="仿宋"/>
          <w:color w:val="auto"/>
          <w:sz w:val="28"/>
          <w:szCs w:val="20"/>
          <w:highlight w:val="none"/>
        </w:rPr>
      </w:pPr>
    </w:p>
    <w:p w14:paraId="373DD620">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44"/>
          <w:szCs w:val="44"/>
          <w:highlight w:val="none"/>
        </w:rPr>
        <w:t xml:space="preserve"> </w:t>
      </w:r>
      <w:r>
        <w:rPr>
          <w:rFonts w:hint="eastAsia" w:ascii="仿宋" w:hAnsi="仿宋" w:eastAsia="仿宋" w:cs="仿宋"/>
          <w:color w:val="auto"/>
          <w:sz w:val="24"/>
          <w:highlight w:val="none"/>
        </w:rPr>
        <w:t xml:space="preserve">                                     </w:t>
      </w:r>
    </w:p>
    <w:p w14:paraId="40F5350A">
      <w:pPr>
        <w:tabs>
          <w:tab w:val="left" w:pos="504"/>
          <w:tab w:val="left" w:pos="1800"/>
          <w:tab w:val="left" w:pos="1980"/>
        </w:tabs>
        <w:spacing w:line="540" w:lineRule="auto"/>
        <w:ind w:left="1405" w:hanging="1405" w:hangingChars="500"/>
        <w:jc w:val="left"/>
        <w:rPr>
          <w:rFonts w:hint="eastAsia" w:ascii="仿宋" w:hAnsi="仿宋" w:eastAsia="仿宋" w:cs="仿宋"/>
          <w:b/>
          <w:color w:val="auto"/>
          <w:sz w:val="28"/>
          <w:szCs w:val="28"/>
          <w:highlight w:val="none"/>
          <w:u w:val="single"/>
        </w:rPr>
      </w:pPr>
      <w:r>
        <w:rPr>
          <w:rFonts w:hint="eastAsia" w:ascii="仿宋" w:hAnsi="仿宋" w:eastAsia="仿宋" w:cs="仿宋"/>
          <w:b/>
          <w:bCs/>
          <w:color w:val="auto"/>
          <w:sz w:val="28"/>
          <w:szCs w:val="28"/>
          <w:highlight w:val="none"/>
        </w:rPr>
        <w:t>项目名称</w:t>
      </w:r>
      <w:r>
        <w:rPr>
          <w:rFonts w:hint="eastAsia" w:ascii="仿宋" w:hAnsi="仿宋" w:eastAsia="仿宋" w:cs="仿宋"/>
          <w:b/>
          <w:color w:val="auto"/>
          <w:sz w:val="28"/>
          <w:szCs w:val="28"/>
          <w:highlight w:val="none"/>
        </w:rPr>
        <w:t>：</w:t>
      </w:r>
      <w:bookmarkStart w:id="0" w:name="OLE_LINK1"/>
      <w:r>
        <w:rPr>
          <w:rFonts w:hint="eastAsia" w:ascii="仿宋" w:hAnsi="仿宋" w:eastAsia="仿宋" w:cs="仿宋"/>
          <w:b/>
          <w:bCs/>
          <w:color w:val="auto"/>
          <w:sz w:val="28"/>
          <w:szCs w:val="28"/>
          <w:highlight w:val="none"/>
          <w:u w:val="single"/>
        </w:rPr>
        <w:t>深圳英飞拓科技股份有限公司坪山立新工业园厂房</w:t>
      </w:r>
      <w:r>
        <w:rPr>
          <w:rFonts w:hint="eastAsia" w:ascii="仿宋" w:hAnsi="仿宋" w:eastAsia="仿宋" w:cs="仿宋"/>
          <w:b/>
          <w:bCs/>
          <w:color w:val="auto"/>
          <w:sz w:val="28"/>
          <w:szCs w:val="28"/>
          <w:highlight w:val="none"/>
          <w:u w:val="single"/>
          <w:lang w:eastAsia="zh-CN"/>
        </w:rPr>
        <w:t>代运营管理运营商</w:t>
      </w:r>
      <w:r>
        <w:rPr>
          <w:rFonts w:hint="eastAsia" w:ascii="仿宋" w:hAnsi="仿宋" w:eastAsia="仿宋" w:cs="仿宋"/>
          <w:b/>
          <w:bCs/>
          <w:color w:val="auto"/>
          <w:sz w:val="28"/>
          <w:szCs w:val="28"/>
          <w:highlight w:val="none"/>
          <w:u w:val="single"/>
        </w:rPr>
        <w:t>选聘</w:t>
      </w:r>
    </w:p>
    <w:bookmarkEnd w:id="0"/>
    <w:p w14:paraId="7317F7F0">
      <w:pPr>
        <w:tabs>
          <w:tab w:val="left" w:pos="504"/>
          <w:tab w:val="left" w:pos="1800"/>
          <w:tab w:val="left" w:pos="1980"/>
        </w:tabs>
        <w:spacing w:line="540" w:lineRule="auto"/>
        <w:rPr>
          <w:rFonts w:hint="eastAsia" w:ascii="仿宋" w:hAnsi="仿宋" w:eastAsia="仿宋" w:cs="仿宋"/>
          <w:b/>
          <w:color w:val="auto"/>
          <w:kern w:val="0"/>
          <w:sz w:val="28"/>
          <w:szCs w:val="28"/>
          <w:highlight w:val="none"/>
          <w:u w:val="single"/>
        </w:rPr>
      </w:pPr>
      <w:r>
        <w:rPr>
          <w:rFonts w:hint="eastAsia" w:ascii="仿宋" w:hAnsi="仿宋" w:eastAsia="仿宋" w:cs="仿宋"/>
          <w:b/>
          <w:bCs/>
          <w:color w:val="auto"/>
          <w:sz w:val="28"/>
          <w:szCs w:val="28"/>
          <w:highlight w:val="none"/>
        </w:rPr>
        <w:t>招标编号：</w:t>
      </w:r>
      <w:r>
        <w:rPr>
          <w:rFonts w:hint="eastAsia" w:ascii="仿宋" w:hAnsi="仿宋" w:eastAsia="仿宋" w:cs="仿宋"/>
          <w:b/>
          <w:bCs/>
          <w:color w:val="auto"/>
          <w:sz w:val="28"/>
          <w:szCs w:val="28"/>
          <w:highlight w:val="none"/>
          <w:u w:val="single"/>
        </w:rPr>
        <w:t>YFT-LXGYY2025-001</w:t>
      </w:r>
      <w:r>
        <w:rPr>
          <w:rFonts w:hint="eastAsia" w:ascii="仿宋" w:hAnsi="仿宋" w:eastAsia="仿宋" w:cs="仿宋"/>
          <w:b/>
          <w:color w:val="auto"/>
          <w:kern w:val="0"/>
          <w:sz w:val="28"/>
          <w:szCs w:val="28"/>
          <w:highlight w:val="none"/>
          <w:u w:val="single"/>
        </w:rPr>
        <w:t xml:space="preserve">                                        </w:t>
      </w:r>
    </w:p>
    <w:p w14:paraId="20FFC47F">
      <w:pPr>
        <w:pStyle w:val="32"/>
        <w:spacing w:line="540" w:lineRule="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招 标 人：</w:t>
      </w:r>
      <w:r>
        <w:rPr>
          <w:rFonts w:hint="eastAsia" w:ascii="仿宋" w:hAnsi="仿宋" w:eastAsia="仿宋" w:cs="仿宋"/>
          <w:b/>
          <w:bCs/>
          <w:color w:val="auto"/>
          <w:sz w:val="28"/>
          <w:szCs w:val="28"/>
          <w:highlight w:val="none"/>
          <w:u w:val="single"/>
        </w:rPr>
        <w:t xml:space="preserve">深圳英飞拓科技股份有限公司                              </w:t>
      </w:r>
    </w:p>
    <w:p w14:paraId="79916137">
      <w:pPr>
        <w:spacing w:line="360" w:lineRule="auto"/>
        <w:rPr>
          <w:rFonts w:hint="eastAsia" w:ascii="仿宋" w:hAnsi="仿宋" w:eastAsia="仿宋" w:cs="仿宋"/>
          <w:b/>
          <w:bCs/>
          <w:color w:val="auto"/>
          <w:sz w:val="28"/>
          <w:szCs w:val="28"/>
          <w:highlight w:val="none"/>
          <w:u w:val="single"/>
        </w:rPr>
        <w:sectPr>
          <w:headerReference r:id="rId4" w:type="first"/>
          <w:footerReference r:id="rId6" w:type="first"/>
          <w:headerReference r:id="rId3" w:type="default"/>
          <w:footerReference r:id="rId5" w:type="even"/>
          <w:pgSz w:w="11906" w:h="16838"/>
          <w:pgMar w:top="680" w:right="1418" w:bottom="468" w:left="1418" w:header="851" w:footer="992" w:gutter="0"/>
          <w:cols w:space="720" w:num="1"/>
          <w:titlePg/>
          <w:docGrid w:linePitch="312" w:charSpace="0"/>
        </w:sectPr>
      </w:pPr>
      <w:bookmarkStart w:id="1" w:name="_Hlk71205095"/>
      <w:r>
        <w:rPr>
          <w:rFonts w:hint="eastAsia" w:ascii="仿宋" w:hAnsi="仿宋" w:eastAsia="仿宋" w:cs="仿宋"/>
          <w:b/>
          <w:bCs/>
          <w:color w:val="auto"/>
          <w:sz w:val="28"/>
          <w:szCs w:val="28"/>
          <w:highlight w:val="none"/>
        </w:rPr>
        <w:t>日    期：</w:t>
      </w:r>
      <w:r>
        <w:rPr>
          <w:rFonts w:hint="eastAsia" w:ascii="仿宋" w:hAnsi="仿宋" w:eastAsia="仿宋" w:cs="仿宋"/>
          <w:b/>
          <w:color w:val="auto"/>
          <w:sz w:val="28"/>
          <w:szCs w:val="28"/>
          <w:highlight w:val="none"/>
          <w:u w:val="single"/>
        </w:rPr>
        <w:t xml:space="preserve">2025年02月                       </w:t>
      </w:r>
      <w:bookmarkEnd w:id="1"/>
      <w:r>
        <w:rPr>
          <w:rFonts w:hint="eastAsia" w:ascii="仿宋" w:hAnsi="仿宋" w:eastAsia="仿宋" w:cs="仿宋"/>
          <w:b/>
          <w:bCs/>
          <w:color w:val="auto"/>
          <w:sz w:val="28"/>
          <w:szCs w:val="28"/>
          <w:highlight w:val="none"/>
          <w:u w:val="single"/>
        </w:rPr>
        <w:t xml:space="preserve">                      </w:t>
      </w:r>
    </w:p>
    <w:p w14:paraId="227BCE5B">
      <w:pPr>
        <w:pStyle w:val="37"/>
        <w:rPr>
          <w:color w:val="auto"/>
          <w:highlight w:val="none"/>
        </w:rPr>
      </w:pPr>
    </w:p>
    <w:p w14:paraId="7EFF9BB3">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3B6FDD8B">
      <w:pPr>
        <w:spacing w:line="360" w:lineRule="auto"/>
        <w:rPr>
          <w:rFonts w:hint="eastAsia" w:ascii="仿宋" w:hAnsi="仿宋" w:eastAsia="仿宋" w:cs="仿宋"/>
          <w:color w:val="auto"/>
          <w:sz w:val="32"/>
          <w:szCs w:val="32"/>
          <w:highlight w:val="none"/>
        </w:rPr>
      </w:pPr>
    </w:p>
    <w:p w14:paraId="68172864">
      <w:pPr>
        <w:spacing w:line="360" w:lineRule="auto"/>
        <w:rPr>
          <w:rFonts w:hint="eastAsia" w:ascii="仿宋" w:hAnsi="仿宋" w:eastAsia="仿宋" w:cs="仿宋"/>
          <w:color w:val="auto"/>
          <w:sz w:val="32"/>
          <w:szCs w:val="32"/>
          <w:highlight w:val="none"/>
        </w:rPr>
      </w:pPr>
    </w:p>
    <w:p w14:paraId="25A0A385">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0FD1F100">
      <w:pPr>
        <w:pStyle w:val="2"/>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 xml:space="preserve">    </w:t>
      </w:r>
      <w:r>
        <w:rPr>
          <w:rFonts w:hint="eastAsia" w:ascii="仿宋" w:hAnsi="仿宋" w:eastAsia="仿宋" w:cs="仿宋"/>
          <w:snapToGrid/>
          <w:color w:val="auto"/>
          <w:sz w:val="32"/>
          <w:szCs w:val="32"/>
          <w:highlight w:val="none"/>
          <w:lang w:val="en-US"/>
        </w:rPr>
        <w:t xml:space="preserve">     第二部分      致投标人</w:t>
      </w:r>
    </w:p>
    <w:p w14:paraId="7938B221">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投标须知</w:t>
      </w:r>
    </w:p>
    <w:p w14:paraId="02C52F91">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招标需求</w:t>
      </w:r>
    </w:p>
    <w:p w14:paraId="2FFFE33A">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评标方法及评分标准</w:t>
      </w:r>
    </w:p>
    <w:p w14:paraId="1875F052">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投标文件格式范例</w:t>
      </w:r>
    </w:p>
    <w:p w14:paraId="6A49CA06">
      <w:pPr>
        <w:pStyle w:val="37"/>
        <w:rPr>
          <w:rFonts w:hint="eastAsia" w:ascii="仿宋" w:hAnsi="仿宋" w:eastAsia="仿宋" w:cs="仿宋"/>
          <w:color w:val="auto"/>
          <w:highlight w:val="none"/>
        </w:rPr>
      </w:pPr>
      <w:r>
        <w:rPr>
          <w:rFonts w:hint="eastAsia" w:ascii="仿宋" w:hAnsi="仿宋" w:eastAsia="仿宋" w:cs="仿宋"/>
          <w:color w:val="auto"/>
          <w:sz w:val="32"/>
          <w:szCs w:val="32"/>
          <w:highlight w:val="none"/>
        </w:rPr>
        <w:t xml:space="preserve">        第七部分      合同条款</w:t>
      </w:r>
    </w:p>
    <w:p w14:paraId="417992A0">
      <w:pPr>
        <w:spacing w:line="360" w:lineRule="auto"/>
        <w:ind w:firstLine="549" w:firstLineChars="229"/>
        <w:rPr>
          <w:rFonts w:hint="eastAsia" w:ascii="仿宋" w:hAnsi="仿宋" w:eastAsia="仿宋" w:cs="仿宋"/>
          <w:color w:val="auto"/>
          <w:sz w:val="24"/>
          <w:highlight w:val="none"/>
        </w:rPr>
      </w:pPr>
      <w:bookmarkStart w:id="2" w:name="_Hlt91233176"/>
      <w:bookmarkEnd w:id="2"/>
      <w:bookmarkStart w:id="3" w:name="_Toc91899869"/>
    </w:p>
    <w:p w14:paraId="12FE5038">
      <w:pPr>
        <w:spacing w:line="360" w:lineRule="auto"/>
        <w:ind w:firstLine="549" w:firstLineChars="229"/>
        <w:rPr>
          <w:rFonts w:hint="eastAsia" w:ascii="仿宋" w:hAnsi="仿宋" w:eastAsia="仿宋" w:cs="仿宋"/>
          <w:color w:val="auto"/>
          <w:sz w:val="24"/>
          <w:highlight w:val="none"/>
        </w:rPr>
      </w:pPr>
    </w:p>
    <w:p w14:paraId="31B82FB1">
      <w:pPr>
        <w:spacing w:line="360" w:lineRule="auto"/>
        <w:ind w:firstLine="549" w:firstLineChars="229"/>
        <w:rPr>
          <w:rFonts w:hint="eastAsia" w:ascii="仿宋" w:hAnsi="仿宋" w:eastAsia="仿宋" w:cs="仿宋"/>
          <w:color w:val="auto"/>
          <w:sz w:val="24"/>
          <w:highlight w:val="none"/>
        </w:rPr>
      </w:pPr>
    </w:p>
    <w:p w14:paraId="6527B6BC">
      <w:pPr>
        <w:spacing w:line="360" w:lineRule="auto"/>
        <w:ind w:firstLine="549" w:firstLineChars="229"/>
        <w:rPr>
          <w:rFonts w:hint="eastAsia" w:ascii="仿宋" w:hAnsi="仿宋" w:eastAsia="仿宋" w:cs="仿宋"/>
          <w:color w:val="auto"/>
          <w:sz w:val="24"/>
          <w:highlight w:val="none"/>
        </w:rPr>
      </w:pPr>
    </w:p>
    <w:p w14:paraId="30468023">
      <w:pPr>
        <w:spacing w:line="360" w:lineRule="auto"/>
        <w:ind w:firstLine="549" w:firstLineChars="229"/>
        <w:rPr>
          <w:rFonts w:hint="eastAsia" w:ascii="仿宋" w:hAnsi="仿宋" w:eastAsia="仿宋" w:cs="仿宋"/>
          <w:color w:val="auto"/>
          <w:sz w:val="24"/>
          <w:highlight w:val="none"/>
        </w:rPr>
      </w:pPr>
    </w:p>
    <w:p w14:paraId="34424D14">
      <w:pPr>
        <w:spacing w:line="360" w:lineRule="auto"/>
        <w:ind w:firstLine="549" w:firstLineChars="229"/>
        <w:rPr>
          <w:rFonts w:hint="eastAsia" w:ascii="仿宋" w:hAnsi="仿宋" w:eastAsia="仿宋" w:cs="仿宋"/>
          <w:color w:val="auto"/>
          <w:sz w:val="24"/>
          <w:highlight w:val="none"/>
        </w:rPr>
      </w:pPr>
    </w:p>
    <w:p w14:paraId="4110131F">
      <w:pPr>
        <w:spacing w:line="360" w:lineRule="auto"/>
        <w:ind w:firstLine="549" w:firstLineChars="229"/>
        <w:rPr>
          <w:rFonts w:hint="eastAsia" w:ascii="仿宋" w:hAnsi="仿宋" w:eastAsia="仿宋" w:cs="仿宋"/>
          <w:color w:val="auto"/>
          <w:sz w:val="24"/>
          <w:highlight w:val="none"/>
        </w:rPr>
      </w:pPr>
    </w:p>
    <w:p w14:paraId="3472473B">
      <w:pPr>
        <w:spacing w:line="360" w:lineRule="auto"/>
        <w:ind w:firstLine="549" w:firstLineChars="229"/>
        <w:rPr>
          <w:rFonts w:hint="eastAsia" w:ascii="仿宋" w:hAnsi="仿宋" w:eastAsia="仿宋" w:cs="仿宋"/>
          <w:color w:val="auto"/>
          <w:sz w:val="24"/>
          <w:highlight w:val="none"/>
        </w:rPr>
      </w:pPr>
    </w:p>
    <w:p w14:paraId="0FEEE2C8">
      <w:pPr>
        <w:spacing w:line="360" w:lineRule="auto"/>
        <w:ind w:firstLine="549" w:firstLineChars="229"/>
        <w:rPr>
          <w:rFonts w:hint="eastAsia" w:ascii="仿宋" w:hAnsi="仿宋" w:eastAsia="仿宋" w:cs="仿宋"/>
          <w:color w:val="auto"/>
          <w:sz w:val="24"/>
          <w:highlight w:val="none"/>
        </w:rPr>
      </w:pPr>
    </w:p>
    <w:p w14:paraId="5DB885E1">
      <w:pPr>
        <w:spacing w:line="360" w:lineRule="auto"/>
        <w:ind w:firstLine="549" w:firstLineChars="229"/>
        <w:rPr>
          <w:rFonts w:hint="eastAsia" w:ascii="仿宋" w:hAnsi="仿宋" w:eastAsia="仿宋" w:cs="仿宋"/>
          <w:color w:val="auto"/>
          <w:sz w:val="24"/>
          <w:highlight w:val="none"/>
        </w:rPr>
      </w:pPr>
    </w:p>
    <w:p w14:paraId="53F14D7D">
      <w:pPr>
        <w:spacing w:line="360" w:lineRule="auto"/>
        <w:ind w:firstLine="549" w:firstLineChars="229"/>
        <w:rPr>
          <w:rFonts w:hint="eastAsia" w:ascii="仿宋" w:hAnsi="仿宋" w:eastAsia="仿宋" w:cs="仿宋"/>
          <w:color w:val="auto"/>
          <w:sz w:val="24"/>
          <w:highlight w:val="none"/>
        </w:rPr>
      </w:pPr>
    </w:p>
    <w:p w14:paraId="0C261481">
      <w:pPr>
        <w:spacing w:line="360" w:lineRule="auto"/>
        <w:ind w:firstLine="549" w:firstLineChars="229"/>
        <w:rPr>
          <w:rFonts w:hint="eastAsia" w:ascii="仿宋" w:hAnsi="仿宋" w:eastAsia="仿宋" w:cs="仿宋"/>
          <w:color w:val="auto"/>
          <w:sz w:val="24"/>
          <w:highlight w:val="none"/>
        </w:rPr>
      </w:pPr>
    </w:p>
    <w:p w14:paraId="7DCAF705">
      <w:pPr>
        <w:spacing w:line="360" w:lineRule="auto"/>
        <w:ind w:firstLine="549" w:firstLineChars="229"/>
        <w:rPr>
          <w:rFonts w:hint="eastAsia" w:ascii="仿宋" w:hAnsi="仿宋" w:eastAsia="仿宋" w:cs="仿宋"/>
          <w:color w:val="auto"/>
          <w:sz w:val="24"/>
          <w:highlight w:val="none"/>
        </w:rPr>
      </w:pPr>
    </w:p>
    <w:p w14:paraId="4C6C871F">
      <w:pPr>
        <w:spacing w:line="360" w:lineRule="auto"/>
        <w:rPr>
          <w:rFonts w:hint="eastAsia" w:ascii="仿宋" w:hAnsi="仿宋" w:eastAsia="仿宋" w:cs="仿宋"/>
          <w:color w:val="auto"/>
          <w:sz w:val="24"/>
          <w:highlight w:val="none"/>
        </w:rPr>
      </w:pPr>
    </w:p>
    <w:p w14:paraId="24D2D85A">
      <w:pPr>
        <w:adjustRightInd/>
        <w:spacing w:line="360" w:lineRule="auto"/>
        <w:jc w:val="center"/>
        <w:outlineLvl w:val="0"/>
        <w:rPr>
          <w:rFonts w:hint="eastAsia" w:ascii="仿宋" w:hAnsi="仿宋" w:eastAsia="仿宋" w:cs="仿宋"/>
          <w:b/>
          <w:color w:val="auto"/>
          <w:sz w:val="36"/>
          <w:szCs w:val="20"/>
          <w:highlight w:val="none"/>
        </w:rPr>
      </w:pPr>
      <w:bookmarkStart w:id="4" w:name="第一部分"/>
      <w:r>
        <w:rPr>
          <w:rFonts w:hint="eastAsia" w:ascii="仿宋" w:hAnsi="仿宋" w:eastAsia="仿宋" w:cs="仿宋"/>
          <w:b/>
          <w:color w:val="auto"/>
          <w:sz w:val="36"/>
          <w:szCs w:val="36"/>
          <w:highlight w:val="none"/>
        </w:rPr>
        <w:br w:type="page"/>
      </w:r>
      <w:bookmarkEnd w:id="3"/>
      <w:bookmarkEnd w:id="4"/>
      <w:bookmarkStart w:id="5" w:name="_Hlt74729822"/>
      <w:bookmarkEnd w:id="5"/>
      <w:bookmarkStart w:id="6" w:name="_Hlt74728647"/>
      <w:bookmarkEnd w:id="6"/>
      <w:bookmarkStart w:id="7" w:name="_Hlt74649545"/>
      <w:bookmarkEnd w:id="7"/>
      <w:bookmarkStart w:id="8" w:name="_Hlt74707423"/>
      <w:bookmarkEnd w:id="8"/>
      <w:bookmarkStart w:id="9" w:name="_Toc91899870"/>
      <w:bookmarkStart w:id="10" w:name="第二部分"/>
      <w:bookmarkStart w:id="11" w:name="_Toc91899871"/>
      <w:r>
        <w:rPr>
          <w:rFonts w:hint="eastAsia" w:ascii="仿宋" w:hAnsi="仿宋" w:eastAsia="仿宋" w:cs="仿宋"/>
          <w:b/>
          <w:color w:val="auto"/>
          <w:sz w:val="36"/>
          <w:szCs w:val="36"/>
          <w:highlight w:val="none"/>
        </w:rPr>
        <w:t>第一部分 招标公告</w:t>
      </w:r>
    </w:p>
    <w:p w14:paraId="4EAECD7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深圳英飞拓科技股份有限公司就</w:t>
      </w:r>
      <w:r>
        <w:rPr>
          <w:rFonts w:hint="eastAsia" w:ascii="仿宋" w:hAnsi="仿宋" w:eastAsia="仿宋" w:cs="仿宋"/>
          <w:b/>
          <w:bCs/>
          <w:color w:val="auto"/>
          <w:sz w:val="24"/>
          <w:highlight w:val="none"/>
          <w:u w:val="single"/>
        </w:rPr>
        <w:t>坪山新区立新工业园厂房</w:t>
      </w:r>
      <w:r>
        <w:rPr>
          <w:rFonts w:hint="eastAsia" w:ascii="仿宋" w:hAnsi="仿宋" w:eastAsia="仿宋" w:cs="仿宋"/>
          <w:b/>
          <w:bCs/>
          <w:color w:val="auto"/>
          <w:sz w:val="24"/>
          <w:highlight w:val="none"/>
          <w:u w:val="single"/>
          <w:lang w:eastAsia="zh-CN"/>
        </w:rPr>
        <w:t>代运营管理运营商</w:t>
      </w:r>
      <w:r>
        <w:rPr>
          <w:rFonts w:hint="eastAsia" w:ascii="仿宋" w:hAnsi="仿宋" w:eastAsia="仿宋" w:cs="仿宋"/>
          <w:b/>
          <w:bCs/>
          <w:color w:val="auto"/>
          <w:sz w:val="24"/>
          <w:highlight w:val="none"/>
          <w:u w:val="single"/>
        </w:rPr>
        <w:t>选聘</w:t>
      </w:r>
      <w:r>
        <w:rPr>
          <w:rFonts w:hint="eastAsia" w:ascii="仿宋" w:hAnsi="仿宋" w:eastAsia="仿宋" w:cs="仿宋"/>
          <w:color w:val="auto"/>
          <w:sz w:val="24"/>
          <w:highlight w:val="none"/>
        </w:rPr>
        <w:t>进行国内公开招标，欢迎国内符合条件的投标人参加投标。项目信息如下：</w:t>
      </w:r>
    </w:p>
    <w:p w14:paraId="0DB9A741">
      <w:pPr>
        <w:pStyle w:val="32"/>
        <w:ind w:firstLine="472" w:firstLineChars="196"/>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1、招标编号：</w:t>
      </w:r>
      <w:r>
        <w:rPr>
          <w:rFonts w:hint="eastAsia" w:ascii="仿宋" w:hAnsi="仿宋" w:eastAsia="仿宋" w:cs="仿宋"/>
          <w:b/>
          <w:bCs/>
          <w:color w:val="auto"/>
          <w:sz w:val="24"/>
          <w:szCs w:val="24"/>
          <w:highlight w:val="none"/>
          <w:u w:val="single"/>
        </w:rPr>
        <w:t xml:space="preserve">YFT-LGYY2025-001 </w:t>
      </w:r>
    </w:p>
    <w:p w14:paraId="504EEAAC">
      <w:pPr>
        <w:pStyle w:val="32"/>
        <w:ind w:firstLine="472" w:firstLineChars="196"/>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2、项目名称：</w:t>
      </w:r>
      <w:r>
        <w:rPr>
          <w:rFonts w:hint="eastAsia" w:ascii="仿宋" w:hAnsi="仿宋" w:eastAsia="仿宋" w:cs="仿宋"/>
          <w:color w:val="auto"/>
          <w:sz w:val="24"/>
          <w:szCs w:val="24"/>
          <w:highlight w:val="none"/>
        </w:rPr>
        <w:t>深圳英飞拓科技股份有限公司坪山区立新工业园厂房</w:t>
      </w:r>
      <w:r>
        <w:rPr>
          <w:rFonts w:hint="eastAsia" w:ascii="仿宋" w:hAnsi="仿宋" w:eastAsia="仿宋" w:cs="仿宋"/>
          <w:color w:val="auto"/>
          <w:sz w:val="24"/>
          <w:szCs w:val="24"/>
          <w:highlight w:val="none"/>
          <w:lang w:eastAsia="zh-CN"/>
        </w:rPr>
        <w:t>代运营管理运营商</w:t>
      </w:r>
      <w:r>
        <w:rPr>
          <w:rFonts w:hint="eastAsia" w:ascii="仿宋" w:hAnsi="仿宋" w:eastAsia="仿宋" w:cs="仿宋"/>
          <w:color w:val="auto"/>
          <w:sz w:val="24"/>
          <w:szCs w:val="24"/>
          <w:highlight w:val="none"/>
        </w:rPr>
        <w:t>选聘项目。</w:t>
      </w:r>
    </w:p>
    <w:p w14:paraId="6AF354C2">
      <w:pPr>
        <w:pStyle w:val="32"/>
        <w:ind w:firstLine="472" w:firstLineChars="196"/>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3、招标方式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公开</w:t>
      </w:r>
      <w:r>
        <w:rPr>
          <w:rFonts w:hint="eastAsia" w:ascii="仿宋" w:hAnsi="仿宋" w:eastAsia="仿宋" w:cs="仿宋"/>
          <w:b/>
          <w:bCs/>
          <w:color w:val="auto"/>
          <w:sz w:val="24"/>
          <w:szCs w:val="24"/>
          <w:highlight w:val="none"/>
        </w:rPr>
        <w:t>招标</w:t>
      </w:r>
      <w:r>
        <w:rPr>
          <w:rFonts w:hint="eastAsia" w:ascii="仿宋" w:hAnsi="仿宋" w:eastAsia="仿宋" w:cs="仿宋"/>
          <w:color w:val="auto"/>
          <w:sz w:val="24"/>
          <w:szCs w:val="24"/>
          <w:highlight w:val="none"/>
        </w:rPr>
        <w:t>。</w:t>
      </w:r>
    </w:p>
    <w:p w14:paraId="5AD6A300">
      <w:pPr>
        <w:pStyle w:val="32"/>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zh-CN"/>
        </w:rPr>
        <w:t>招标标</w:t>
      </w:r>
      <w:r>
        <w:rPr>
          <w:rFonts w:hint="eastAsia" w:ascii="仿宋" w:hAnsi="仿宋" w:eastAsia="仿宋" w:cs="仿宋"/>
          <w:b/>
          <w:color w:val="auto"/>
          <w:sz w:val="24"/>
          <w:szCs w:val="24"/>
          <w:highlight w:val="none"/>
        </w:rPr>
        <w:t>的</w:t>
      </w:r>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rPr>
        <w:t>厂房租赁</w:t>
      </w:r>
      <w:r>
        <w:rPr>
          <w:rFonts w:hint="eastAsia" w:ascii="仿宋" w:hAnsi="仿宋" w:eastAsia="仿宋" w:cs="仿宋"/>
          <w:b/>
          <w:color w:val="auto"/>
          <w:sz w:val="24"/>
          <w:szCs w:val="24"/>
          <w:highlight w:val="none"/>
          <w:lang w:val="en-US" w:eastAsia="zh-CN"/>
        </w:rPr>
        <w:t>代</w:t>
      </w:r>
      <w:r>
        <w:rPr>
          <w:rFonts w:hint="eastAsia" w:ascii="仿宋" w:hAnsi="仿宋" w:eastAsia="仿宋" w:cs="仿宋"/>
          <w:b/>
          <w:color w:val="auto"/>
          <w:sz w:val="24"/>
          <w:szCs w:val="24"/>
          <w:highlight w:val="none"/>
        </w:rPr>
        <w:t>运营管理服务。</w:t>
      </w:r>
    </w:p>
    <w:p w14:paraId="7652931E">
      <w:pPr>
        <w:pStyle w:val="32"/>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bCs/>
          <w:color w:val="auto"/>
          <w:sz w:val="24"/>
          <w:szCs w:val="24"/>
          <w:highlight w:val="none"/>
        </w:rPr>
        <w:t>中标人数量</w:t>
      </w:r>
      <w:r>
        <w:rPr>
          <w:rFonts w:hint="eastAsia" w:ascii="仿宋" w:hAnsi="仿宋" w:eastAsia="仿宋" w:cs="仿宋"/>
          <w:color w:val="auto"/>
          <w:sz w:val="24"/>
          <w:szCs w:val="24"/>
          <w:highlight w:val="none"/>
        </w:rPr>
        <w:t>：1家。</w:t>
      </w:r>
    </w:p>
    <w:p w14:paraId="3D8BE951">
      <w:pPr>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6、*投标人资格条件：</w:t>
      </w:r>
    </w:p>
    <w:p w14:paraId="1585967A">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1）在中华人民共和国境内注册的法人或能够独立承担民事责任的其他组织（投标人须提供营业执照或事业单位法人证等证明扫描件或复印件加盖投标人公章）。</w:t>
      </w:r>
    </w:p>
    <w:p w14:paraId="6D47D43E">
      <w:pPr>
        <w:widowControl/>
        <w:snapToGrid w:val="0"/>
        <w:spacing w:line="276" w:lineRule="auto"/>
        <w:jc w:val="left"/>
        <w:rPr>
          <w:rFonts w:hint="eastAsia" w:ascii="仿宋" w:hAnsi="仿宋" w:eastAsia="仿宋_GB2312" w:cs="仿宋"/>
          <w:color w:val="auto"/>
          <w:kern w:val="0"/>
          <w:sz w:val="24"/>
          <w:highlight w:val="none"/>
        </w:rPr>
      </w:pPr>
      <w:r>
        <w:rPr>
          <w:rFonts w:hint="eastAsia" w:ascii="仿宋" w:hAnsi="仿宋" w:eastAsia="仿宋" w:cs="仿宋"/>
          <w:color w:val="auto"/>
          <w:kern w:val="0"/>
          <w:sz w:val="24"/>
          <w:highlight w:val="none"/>
        </w:rPr>
        <w:t>2）截至评标前，投标人在信用中国网站（www.creditchina.gov.cn）和中国政府采购网（www.ccgp.gov.cn）查无不良信用记录（不良信用记录是指投标主体、法人被列入失信被执行人、重大税收违法案件当事人名单、政府采购严重违法失信行为记录名单的）。</w:t>
      </w:r>
      <w:r>
        <w:rPr>
          <w:rFonts w:hint="eastAsia" w:ascii="仿宋_GB2312" w:hAnsi="仿宋_GB2312" w:eastAsia="仿宋_GB2312" w:cs="仿宋_GB2312"/>
          <w:color w:val="auto"/>
          <w:kern w:val="0"/>
          <w:sz w:val="24"/>
          <w:highlight w:val="none"/>
        </w:rPr>
        <w:t>投标人参与本项目投标前三年内（投标人成立不足三年的可从成立之日起算），无行贿犯罪记录及在经营活动中没有重大违法记录。参与本项目交易活动时不存在被有关部门禁止参与交易活动且在有效期内。</w:t>
      </w:r>
    </w:p>
    <w:p w14:paraId="30395698">
      <w:pPr>
        <w:spacing w:line="276" w:lineRule="auto"/>
        <w:ind w:firstLine="480" w:firstLineChars="200"/>
        <w:rPr>
          <w:rFonts w:hint="eastAsia" w:ascii="仿宋_GB2312" w:hAnsi="仿宋_GB2312" w:eastAsia="仿宋_GB2312" w:cs="仿宋_GB2312"/>
          <w:color w:val="auto"/>
          <w:kern w:val="0"/>
          <w:sz w:val="24"/>
          <w:highlight w:val="none"/>
        </w:rPr>
      </w:pPr>
      <w:r>
        <w:rPr>
          <w:rFonts w:hint="eastAsia" w:ascii="仿宋" w:hAnsi="仿宋" w:eastAsia="仿宋" w:cs="仿宋"/>
          <w:color w:val="auto"/>
          <w:kern w:val="0"/>
          <w:sz w:val="24"/>
          <w:highlight w:val="none"/>
        </w:rPr>
        <w:t>3）</w:t>
      </w:r>
      <w:r>
        <w:rPr>
          <w:rFonts w:hint="eastAsia" w:ascii="仿宋_GB2312" w:hAnsi="仿宋_GB2312" w:eastAsia="仿宋_GB2312" w:cs="仿宋_GB2312"/>
          <w:color w:val="auto"/>
          <w:kern w:val="0"/>
          <w:sz w:val="24"/>
          <w:highlight w:val="none"/>
        </w:rPr>
        <w:t>投标人须严格遵守深圳市、区和街道办相关工业园区运营的相关规定。</w:t>
      </w:r>
    </w:p>
    <w:p w14:paraId="1F6D3796">
      <w:pPr>
        <w:spacing w:line="276" w:lineRule="auto"/>
        <w:ind w:firstLine="480" w:firstLineChars="200"/>
        <w:rPr>
          <w:rFonts w:hint="eastAsia" w:ascii="仿宋" w:hAnsi="仿宋" w:eastAsia="仿宋" w:cs="仿宋"/>
          <w:color w:val="auto"/>
          <w:kern w:val="0"/>
          <w:sz w:val="24"/>
          <w:highlight w:val="none"/>
        </w:rPr>
      </w:pPr>
      <w:r>
        <w:rPr>
          <w:rFonts w:hint="eastAsia" w:ascii="仿宋_GB2312" w:hAnsi="仿宋_GB2312" w:eastAsia="仿宋_GB2312" w:cs="仿宋_GB2312"/>
          <w:color w:val="auto"/>
          <w:kern w:val="0"/>
          <w:sz w:val="24"/>
          <w:highlight w:val="none"/>
        </w:rPr>
        <w:t>4）与招标人存在利害关系可能影响招标公正性的法人、其他组织或者个人，不得参加投标；单位负责人为同一人或者存在控股、管理关系的不同单位，不得同时参加本项目的投标；</w:t>
      </w:r>
      <w:r>
        <w:rPr>
          <w:rFonts w:hint="eastAsia" w:ascii="仿宋" w:hAnsi="仿宋" w:eastAsia="仿宋" w:cs="仿宋"/>
          <w:color w:val="auto"/>
          <w:kern w:val="0"/>
          <w:sz w:val="24"/>
          <w:highlight w:val="none"/>
        </w:rPr>
        <w:t>（由投标人做出承诺，格式自拟）。</w:t>
      </w:r>
    </w:p>
    <w:p w14:paraId="608F4B43">
      <w:pPr>
        <w:spacing w:line="27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4）</w:t>
      </w:r>
      <w:r>
        <w:rPr>
          <w:rFonts w:hint="eastAsia" w:ascii="仿宋_GB2312" w:hAnsi="仿宋_GB2312" w:eastAsia="仿宋_GB2312" w:cs="仿宋_GB2312"/>
          <w:color w:val="auto"/>
          <w:kern w:val="0"/>
          <w:sz w:val="24"/>
          <w:highlight w:val="none"/>
        </w:rPr>
        <w:t>招标人董事会、监事会本人及其直系亲属或其控股或参与经营的企业，不得参与本项目投标</w:t>
      </w:r>
      <w:r>
        <w:rPr>
          <w:rFonts w:hint="eastAsia" w:ascii="仿宋" w:hAnsi="仿宋" w:eastAsia="仿宋" w:cs="仿宋"/>
          <w:color w:val="auto"/>
          <w:sz w:val="24"/>
          <w:highlight w:val="none"/>
        </w:rPr>
        <w:t>。</w:t>
      </w:r>
    </w:p>
    <w:p w14:paraId="10CF2AC0">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5）本项目不接受联合体投标。</w:t>
      </w:r>
    </w:p>
    <w:p w14:paraId="16908C37">
      <w:pPr>
        <w:spacing w:line="276"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7、</w:t>
      </w:r>
      <w:r>
        <w:rPr>
          <w:rFonts w:hint="eastAsia" w:ascii="仿宋" w:hAnsi="仿宋" w:eastAsia="仿宋" w:cs="仿宋"/>
          <w:b/>
          <w:bCs/>
          <w:color w:val="auto"/>
          <w:kern w:val="0"/>
          <w:sz w:val="24"/>
          <w:highlight w:val="none"/>
        </w:rPr>
        <w:t>投标时间</w:t>
      </w:r>
    </w:p>
    <w:p w14:paraId="54966162">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1）投标报名起止时间: 2025年</w:t>
      </w:r>
      <w:r>
        <w:rPr>
          <w:rFonts w:hint="eastAsia" w:ascii="仿宋" w:hAnsi="仿宋" w:eastAsia="仿宋" w:cs="仿宋"/>
          <w:color w:val="auto"/>
          <w:kern w:val="0"/>
          <w:sz w:val="24"/>
          <w:highlight w:val="none"/>
          <w:lang w:eastAsia="zh-CN"/>
        </w:rPr>
        <w:t>3</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eastAsia="zh-CN"/>
        </w:rPr>
        <w:t>6</w:t>
      </w:r>
      <w:r>
        <w:rPr>
          <w:rFonts w:hint="eastAsia" w:ascii="仿宋" w:hAnsi="仿宋" w:eastAsia="仿宋" w:cs="仿宋"/>
          <w:color w:val="auto"/>
          <w:kern w:val="0"/>
          <w:sz w:val="24"/>
          <w:highlight w:val="none"/>
        </w:rPr>
        <w:t>日至2024年</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12</w:t>
      </w:r>
      <w:r>
        <w:rPr>
          <w:rFonts w:hint="eastAsia" w:ascii="仿宋" w:hAnsi="仿宋" w:eastAsia="仿宋" w:cs="仿宋"/>
          <w:color w:val="auto"/>
          <w:kern w:val="0"/>
          <w:sz w:val="24"/>
          <w:highlight w:val="none"/>
        </w:rPr>
        <w:t>日17:30；</w:t>
      </w:r>
    </w:p>
    <w:p w14:paraId="36842257">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2）投标人提交招标文件疑问截止时间为2025年3月</w:t>
      </w: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日下午15:00时。（投标人必须将疑问函（盖章）扫描后与该函的word文档发送到</w:t>
      </w:r>
      <w:r>
        <w:rPr>
          <w:rFonts w:hint="eastAsia" w:ascii="仿宋" w:hAnsi="仿宋" w:eastAsia="仿宋" w:cs="仿宋"/>
          <w:color w:val="auto"/>
          <w:sz w:val="24"/>
          <w:highlight w:val="none"/>
        </w:rPr>
        <w:t>qilin_pan@infinova.com.cn</w:t>
      </w:r>
      <w:r>
        <w:rPr>
          <w:rFonts w:hint="eastAsia" w:ascii="仿宋" w:hAnsi="仿宋" w:eastAsia="仿宋" w:cs="仿宋"/>
          <w:color w:val="auto"/>
          <w:kern w:val="0"/>
          <w:sz w:val="24"/>
          <w:highlight w:val="none"/>
        </w:rPr>
        <w:t>邮箱。</w:t>
      </w:r>
    </w:p>
    <w:p w14:paraId="3AB61D19">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3）招标文件答疑、补遗、修改截止时间为2025年3月1</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日下午18:00时。</w:t>
      </w:r>
    </w:p>
    <w:p w14:paraId="32EEC9C2">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4）投标截止时间：2025年3月</w:t>
      </w:r>
      <w:r>
        <w:rPr>
          <w:rFonts w:hint="eastAsia" w:ascii="仿宋" w:hAnsi="仿宋" w:eastAsia="仿宋" w:cs="仿宋"/>
          <w:color w:val="auto"/>
          <w:kern w:val="0"/>
          <w:sz w:val="24"/>
          <w:highlight w:val="none"/>
          <w:lang w:val="en-US" w:eastAsia="zh-CN"/>
        </w:rPr>
        <w:t>18</w:t>
      </w:r>
      <w:r>
        <w:rPr>
          <w:rFonts w:hint="eastAsia" w:ascii="仿宋" w:hAnsi="仿宋" w:eastAsia="仿宋" w:cs="仿宋"/>
          <w:color w:val="auto"/>
          <w:kern w:val="0"/>
          <w:sz w:val="24"/>
          <w:highlight w:val="none"/>
        </w:rPr>
        <w:t>日15时00分整（北京时间）；所有投标书应于投标截止时间之前递交到深圳市龙华区环观南路高新技术产业开发区英飞拓园区6楼5号会议室。</w:t>
      </w:r>
    </w:p>
    <w:p w14:paraId="17DA3A8D">
      <w:pPr>
        <w:pStyle w:val="37"/>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5）投标文件应在</w:t>
      </w:r>
      <w:r>
        <w:rPr>
          <w:rFonts w:hint="eastAsia" w:ascii="仿宋" w:hAnsi="仿宋" w:eastAsia="仿宋" w:cs="仿宋"/>
          <w:color w:val="auto"/>
          <w:sz w:val="24"/>
          <w:szCs w:val="24"/>
          <w:highlight w:val="none"/>
        </w:rPr>
        <w:t>投标截止时间之前提交，拒绝接受逾期送达的投标文件。</w:t>
      </w:r>
    </w:p>
    <w:p w14:paraId="5AFDBEE4">
      <w:pPr>
        <w:spacing w:line="276"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8、开标时间: 2025年3月</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rPr>
        <w:t>日15时30分整（北京时间）。</w:t>
      </w:r>
    </w:p>
    <w:p w14:paraId="3BADF14E">
      <w:pPr>
        <w:spacing w:line="276"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9、开标地点：深圳市龙华区环观南路高新技术产业开发区英飞拓园区6楼5号会议室。</w:t>
      </w:r>
    </w:p>
    <w:p w14:paraId="0CCB3FF9">
      <w:pPr>
        <w:spacing w:line="276" w:lineRule="auto"/>
        <w:ind w:firstLine="482" w:firstLineChars="200"/>
        <w:rPr>
          <w:rFonts w:hint="eastAsia" w:ascii="仿宋" w:hAnsi="仿宋" w:eastAsia="仿宋" w:cs="仿宋"/>
          <w:b/>
          <w:bCs/>
          <w:color w:val="auto"/>
          <w:kern w:val="0"/>
          <w:sz w:val="24"/>
          <w:highlight w:val="none"/>
          <w:u w:val="single"/>
        </w:rPr>
      </w:pPr>
      <w:r>
        <w:rPr>
          <w:rFonts w:hint="eastAsia" w:ascii="仿宋" w:hAnsi="仿宋" w:eastAsia="仿宋" w:cs="仿宋"/>
          <w:b/>
          <w:bCs/>
          <w:color w:val="auto"/>
          <w:sz w:val="24"/>
          <w:highlight w:val="none"/>
        </w:rPr>
        <w:t>10、联系方式：</w:t>
      </w:r>
    </w:p>
    <w:p w14:paraId="6C3150EA">
      <w:pPr>
        <w:spacing w:line="276" w:lineRule="auto"/>
        <w:ind w:left="72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招标人：深圳英飞拓科技股份有限公司</w:t>
      </w:r>
    </w:p>
    <w:p w14:paraId="451FF94C">
      <w:pPr>
        <w:spacing w:line="276" w:lineRule="auto"/>
        <w:ind w:left="720"/>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详细地址：深圳市龙华区环观南路高新技术产业开发区英飞拓厂房5楼</w:t>
      </w:r>
    </w:p>
    <w:p w14:paraId="3441C930">
      <w:pPr>
        <w:spacing w:line="276" w:lineRule="auto"/>
        <w:ind w:left="720"/>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人：潘琪琳</w:t>
      </w:r>
    </w:p>
    <w:p w14:paraId="6B7407E7">
      <w:pPr>
        <w:spacing w:line="276" w:lineRule="auto"/>
        <w:ind w:left="72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shd w:val="clear" w:color="auto" w:fill="FFFFFF"/>
        </w:rPr>
        <w:t>186-7666-8870</w:t>
      </w:r>
    </w:p>
    <w:p w14:paraId="7986FA35">
      <w:pPr>
        <w:spacing w:line="276" w:lineRule="auto"/>
        <w:ind w:left="72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邮    箱：qilin_pan@infinova.com.cn</w:t>
      </w:r>
    </w:p>
    <w:p w14:paraId="47492252">
      <w:pPr>
        <w:pStyle w:val="32"/>
        <w:ind w:firstLine="720" w:firstLineChars="300"/>
        <w:jc w:val="both"/>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采购部  </w:t>
      </w:r>
      <w:r>
        <w:rPr>
          <w:rFonts w:hint="eastAsia" w:ascii="仿宋" w:hAnsi="仿宋" w:eastAsia="仿宋" w:cs="仿宋"/>
          <w:color w:val="auto"/>
          <w:kern w:val="0"/>
          <w:sz w:val="24"/>
          <w:szCs w:val="24"/>
          <w:highlight w:val="none"/>
        </w:rPr>
        <w:t>2025年</w:t>
      </w:r>
      <w:r>
        <w:rPr>
          <w:rFonts w:hint="eastAsia" w:ascii="仿宋" w:hAnsi="仿宋" w:eastAsia="仿宋" w:cs="仿宋"/>
          <w:color w:val="auto"/>
          <w:kern w:val="0"/>
          <w:sz w:val="24"/>
          <w:szCs w:val="24"/>
          <w:highlight w:val="none"/>
          <w:lang w:eastAsia="zh-CN"/>
        </w:rPr>
        <w:t>3</w:t>
      </w:r>
      <w:r>
        <w:rPr>
          <w:rFonts w:hint="eastAsia" w:ascii="仿宋" w:hAnsi="仿宋" w:eastAsia="仿宋" w:cs="仿宋"/>
          <w:color w:val="auto"/>
          <w:kern w:val="0"/>
          <w:sz w:val="24"/>
          <w:szCs w:val="24"/>
          <w:highlight w:val="none"/>
        </w:rPr>
        <w:t>月4日</w:t>
      </w:r>
    </w:p>
    <w:p w14:paraId="28E5CF67">
      <w:pPr>
        <w:adjustRightInd/>
        <w:spacing w:line="360" w:lineRule="auto"/>
        <w:jc w:val="center"/>
        <w:outlineLvl w:val="0"/>
        <w:rPr>
          <w:rFonts w:hint="eastAsia" w:ascii="仿宋" w:hAnsi="仿宋" w:eastAsia="仿宋" w:cs="仿宋"/>
          <w:b/>
          <w:color w:val="auto"/>
          <w:sz w:val="36"/>
          <w:szCs w:val="20"/>
          <w:highlight w:val="none"/>
        </w:rPr>
      </w:pPr>
    </w:p>
    <w:p w14:paraId="399D2891">
      <w:pPr>
        <w:adjustRightInd/>
        <w:spacing w:line="360" w:lineRule="auto"/>
        <w:jc w:val="center"/>
        <w:outlineLvl w:val="0"/>
        <w:rPr>
          <w:rFonts w:hint="eastAsia" w:ascii="仿宋" w:hAnsi="仿宋" w:eastAsia="仿宋" w:cs="仿宋"/>
          <w:b/>
          <w:color w:val="auto"/>
          <w:sz w:val="36"/>
          <w:szCs w:val="20"/>
          <w:highlight w:val="none"/>
        </w:rPr>
      </w:pPr>
    </w:p>
    <w:p w14:paraId="6CD337C2">
      <w:pPr>
        <w:adjustRightInd/>
        <w:spacing w:line="360" w:lineRule="auto"/>
        <w:jc w:val="center"/>
        <w:outlineLvl w:val="0"/>
        <w:rPr>
          <w:rFonts w:hint="eastAsia" w:ascii="仿宋" w:hAnsi="仿宋" w:eastAsia="仿宋" w:cs="仿宋"/>
          <w:b/>
          <w:color w:val="auto"/>
          <w:sz w:val="36"/>
          <w:szCs w:val="20"/>
          <w:highlight w:val="none"/>
        </w:rPr>
      </w:pPr>
    </w:p>
    <w:p w14:paraId="52C8EE46">
      <w:pPr>
        <w:adjustRightInd/>
        <w:spacing w:line="360" w:lineRule="auto"/>
        <w:jc w:val="center"/>
        <w:outlineLvl w:val="0"/>
        <w:rPr>
          <w:rFonts w:hint="eastAsia" w:ascii="仿宋" w:hAnsi="仿宋" w:eastAsia="仿宋" w:cs="仿宋"/>
          <w:b/>
          <w:color w:val="auto"/>
          <w:sz w:val="36"/>
          <w:szCs w:val="20"/>
          <w:highlight w:val="none"/>
        </w:rPr>
      </w:pPr>
    </w:p>
    <w:p w14:paraId="76158E0C">
      <w:pPr>
        <w:adjustRightInd/>
        <w:spacing w:line="360" w:lineRule="auto"/>
        <w:jc w:val="center"/>
        <w:outlineLvl w:val="0"/>
        <w:rPr>
          <w:rFonts w:hint="eastAsia" w:ascii="仿宋" w:hAnsi="仿宋" w:eastAsia="仿宋" w:cs="仿宋"/>
          <w:b/>
          <w:color w:val="auto"/>
          <w:sz w:val="36"/>
          <w:szCs w:val="20"/>
          <w:highlight w:val="none"/>
        </w:rPr>
      </w:pPr>
    </w:p>
    <w:p w14:paraId="02EE0FBF">
      <w:pPr>
        <w:adjustRightInd/>
        <w:spacing w:line="360" w:lineRule="auto"/>
        <w:jc w:val="center"/>
        <w:outlineLvl w:val="0"/>
        <w:rPr>
          <w:rFonts w:hint="eastAsia" w:ascii="仿宋" w:hAnsi="仿宋" w:eastAsia="仿宋" w:cs="仿宋"/>
          <w:b/>
          <w:color w:val="auto"/>
          <w:sz w:val="36"/>
          <w:szCs w:val="20"/>
          <w:highlight w:val="none"/>
        </w:rPr>
      </w:pPr>
    </w:p>
    <w:p w14:paraId="6D935FD9">
      <w:pPr>
        <w:adjustRightInd/>
        <w:spacing w:line="360" w:lineRule="auto"/>
        <w:jc w:val="center"/>
        <w:outlineLvl w:val="0"/>
        <w:rPr>
          <w:rFonts w:hint="eastAsia" w:ascii="仿宋" w:hAnsi="仿宋" w:eastAsia="仿宋" w:cs="仿宋"/>
          <w:b/>
          <w:color w:val="auto"/>
          <w:sz w:val="36"/>
          <w:szCs w:val="20"/>
          <w:highlight w:val="none"/>
        </w:rPr>
      </w:pPr>
    </w:p>
    <w:p w14:paraId="718478F0">
      <w:pPr>
        <w:adjustRightInd/>
        <w:spacing w:line="360" w:lineRule="auto"/>
        <w:jc w:val="center"/>
        <w:outlineLvl w:val="0"/>
        <w:rPr>
          <w:rFonts w:hint="eastAsia" w:ascii="仿宋" w:hAnsi="仿宋" w:eastAsia="仿宋" w:cs="仿宋"/>
          <w:b/>
          <w:color w:val="auto"/>
          <w:sz w:val="36"/>
          <w:szCs w:val="20"/>
          <w:highlight w:val="none"/>
        </w:rPr>
      </w:pPr>
    </w:p>
    <w:p w14:paraId="36146315">
      <w:pPr>
        <w:adjustRightInd/>
        <w:spacing w:line="360" w:lineRule="auto"/>
        <w:jc w:val="center"/>
        <w:outlineLvl w:val="0"/>
        <w:rPr>
          <w:rFonts w:hint="eastAsia" w:ascii="仿宋" w:hAnsi="仿宋" w:eastAsia="仿宋" w:cs="仿宋"/>
          <w:b/>
          <w:color w:val="auto"/>
          <w:sz w:val="36"/>
          <w:szCs w:val="20"/>
          <w:highlight w:val="none"/>
        </w:rPr>
      </w:pPr>
    </w:p>
    <w:p w14:paraId="6849C339">
      <w:pPr>
        <w:adjustRightInd/>
        <w:spacing w:line="360" w:lineRule="auto"/>
        <w:jc w:val="center"/>
        <w:outlineLvl w:val="0"/>
        <w:rPr>
          <w:rFonts w:hint="eastAsia" w:ascii="仿宋" w:hAnsi="仿宋" w:eastAsia="仿宋" w:cs="仿宋"/>
          <w:b/>
          <w:color w:val="auto"/>
          <w:sz w:val="36"/>
          <w:szCs w:val="20"/>
          <w:highlight w:val="none"/>
        </w:rPr>
      </w:pPr>
    </w:p>
    <w:p w14:paraId="12A64BA3">
      <w:pPr>
        <w:adjustRightInd/>
        <w:spacing w:line="360" w:lineRule="auto"/>
        <w:jc w:val="center"/>
        <w:outlineLvl w:val="0"/>
        <w:rPr>
          <w:rFonts w:hint="eastAsia" w:ascii="仿宋" w:hAnsi="仿宋" w:eastAsia="仿宋" w:cs="仿宋"/>
          <w:b/>
          <w:color w:val="auto"/>
          <w:sz w:val="36"/>
          <w:szCs w:val="20"/>
          <w:highlight w:val="none"/>
        </w:rPr>
      </w:pPr>
    </w:p>
    <w:p w14:paraId="59391BB7">
      <w:pPr>
        <w:adjustRightInd/>
        <w:spacing w:line="360" w:lineRule="auto"/>
        <w:jc w:val="center"/>
        <w:outlineLvl w:val="0"/>
        <w:rPr>
          <w:rFonts w:hint="eastAsia" w:ascii="仿宋" w:hAnsi="仿宋" w:eastAsia="仿宋" w:cs="仿宋"/>
          <w:b/>
          <w:color w:val="auto"/>
          <w:sz w:val="36"/>
          <w:szCs w:val="20"/>
          <w:highlight w:val="none"/>
        </w:rPr>
      </w:pPr>
    </w:p>
    <w:p w14:paraId="52F407BC">
      <w:pPr>
        <w:adjustRightInd/>
        <w:spacing w:line="360" w:lineRule="auto"/>
        <w:jc w:val="center"/>
        <w:outlineLvl w:val="0"/>
        <w:rPr>
          <w:rFonts w:hint="eastAsia" w:ascii="仿宋" w:hAnsi="仿宋" w:eastAsia="仿宋" w:cs="仿宋"/>
          <w:b/>
          <w:color w:val="auto"/>
          <w:sz w:val="36"/>
          <w:szCs w:val="20"/>
          <w:highlight w:val="none"/>
        </w:rPr>
      </w:pPr>
    </w:p>
    <w:p w14:paraId="71C3CF42">
      <w:pPr>
        <w:adjustRightInd/>
        <w:spacing w:line="360" w:lineRule="auto"/>
        <w:jc w:val="center"/>
        <w:outlineLvl w:val="0"/>
        <w:rPr>
          <w:rFonts w:hint="eastAsia" w:ascii="仿宋" w:hAnsi="仿宋" w:eastAsia="仿宋" w:cs="仿宋"/>
          <w:b/>
          <w:color w:val="auto"/>
          <w:sz w:val="36"/>
          <w:szCs w:val="20"/>
          <w:highlight w:val="none"/>
        </w:rPr>
      </w:pPr>
    </w:p>
    <w:p w14:paraId="2E352662">
      <w:pPr>
        <w:adjustRightInd/>
        <w:spacing w:line="360" w:lineRule="auto"/>
        <w:jc w:val="center"/>
        <w:outlineLvl w:val="0"/>
        <w:rPr>
          <w:rFonts w:hint="eastAsia" w:ascii="仿宋" w:hAnsi="仿宋" w:eastAsia="仿宋" w:cs="仿宋"/>
          <w:b/>
          <w:color w:val="auto"/>
          <w:sz w:val="36"/>
          <w:szCs w:val="20"/>
          <w:highlight w:val="none"/>
        </w:rPr>
      </w:pPr>
    </w:p>
    <w:p w14:paraId="28DE3EAA">
      <w:pPr>
        <w:adjustRightInd/>
        <w:spacing w:line="360" w:lineRule="auto"/>
        <w:jc w:val="center"/>
        <w:outlineLvl w:val="0"/>
        <w:rPr>
          <w:rFonts w:hint="eastAsia" w:ascii="仿宋" w:hAnsi="仿宋" w:eastAsia="仿宋" w:cs="仿宋"/>
          <w:b/>
          <w:color w:val="auto"/>
          <w:sz w:val="36"/>
          <w:szCs w:val="20"/>
          <w:highlight w:val="none"/>
        </w:rPr>
      </w:pPr>
    </w:p>
    <w:p w14:paraId="6DA8B268">
      <w:pPr>
        <w:adjustRightInd/>
        <w:spacing w:line="360" w:lineRule="auto"/>
        <w:jc w:val="center"/>
        <w:outlineLvl w:val="0"/>
        <w:rPr>
          <w:rFonts w:hint="eastAsia" w:ascii="仿宋" w:hAnsi="仿宋" w:eastAsia="仿宋" w:cs="仿宋"/>
          <w:b/>
          <w:color w:val="auto"/>
          <w:sz w:val="36"/>
          <w:szCs w:val="20"/>
          <w:highlight w:val="none"/>
        </w:rPr>
      </w:pPr>
    </w:p>
    <w:p w14:paraId="57CA4500">
      <w:pPr>
        <w:adjustRightInd/>
        <w:spacing w:line="360" w:lineRule="auto"/>
        <w:jc w:val="center"/>
        <w:outlineLvl w:val="0"/>
        <w:rPr>
          <w:rFonts w:hint="eastAsia" w:ascii="仿宋" w:hAnsi="仿宋" w:eastAsia="仿宋" w:cs="仿宋"/>
          <w:b/>
          <w:color w:val="auto"/>
          <w:sz w:val="36"/>
          <w:szCs w:val="20"/>
          <w:highlight w:val="none"/>
        </w:rPr>
      </w:pPr>
    </w:p>
    <w:p w14:paraId="5B622C71">
      <w:pPr>
        <w:pStyle w:val="2"/>
        <w:rPr>
          <w:color w:val="auto"/>
          <w:highlight w:val="none"/>
        </w:rPr>
      </w:pPr>
    </w:p>
    <w:p w14:paraId="3276068F">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 至投标人</w:t>
      </w:r>
    </w:p>
    <w:p w14:paraId="5F53CF4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本招标文件是依据有关招标投标的法律、法规、规章和规范性文件的规定，根据本招标工程的特点和需要编制的。招标文件的编制遵循公开、公平、公正和诚实信用的原则，招标文件的内容已清楚的反应了工程的规模、性质以及商务和技术要求等。我们要求投标人必须完全响应本招标文件的实质性内容。</w:t>
      </w:r>
    </w:p>
    <w:p w14:paraId="4A14633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二、取得本招标文件的正式投标人，如不递交投标文件，应于投标截止日五日之前以电话或书面的形式告知招标人，该投标人如未提交投标文件且未告知招标人的，该投标人将不再受到招标人任何邀请。</w:t>
      </w:r>
    </w:p>
    <w:p w14:paraId="617FD2D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三、本施工招标文件示范文本的主要编写依据：</w:t>
      </w:r>
    </w:p>
    <w:p w14:paraId="1CB75AF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1、《中华人民共和国建筑法》</w:t>
      </w:r>
    </w:p>
    <w:p w14:paraId="0DA9CD4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2、《中华人民共和国招标投标法》</w:t>
      </w:r>
    </w:p>
    <w:p w14:paraId="2570EFB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3、《中华人民共和国民法典》</w:t>
      </w:r>
    </w:p>
    <w:p w14:paraId="124A463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4、《工程建设项目施工招标投标办法》(国家七部委30号令)</w:t>
      </w:r>
    </w:p>
    <w:p w14:paraId="687C502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5、其他有关工程建设的法律、法规、规章和规范性文件</w:t>
      </w:r>
    </w:p>
    <w:p w14:paraId="177B6DA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四、有关问题的说明</w:t>
      </w:r>
    </w:p>
    <w:p w14:paraId="696F775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投标文件中的所有空格投标人必须按实填写，无内容者或不采用者应用斜画线表示。</w:t>
      </w:r>
    </w:p>
    <w:p w14:paraId="735BC5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2、本工程招标文件的解释权属于招标人。</w:t>
      </w:r>
    </w:p>
    <w:p w14:paraId="7F36B071">
      <w:pPr>
        <w:pStyle w:val="2"/>
        <w:rPr>
          <w:rFonts w:hint="eastAsia" w:ascii="仿宋" w:hAnsi="仿宋" w:eastAsia="仿宋" w:cs="仿宋"/>
          <w:color w:val="auto"/>
          <w:highlight w:val="none"/>
        </w:rPr>
      </w:pPr>
    </w:p>
    <w:p w14:paraId="1672EE45">
      <w:pPr>
        <w:rPr>
          <w:rFonts w:hint="eastAsia" w:ascii="仿宋" w:hAnsi="仿宋" w:eastAsia="仿宋" w:cs="仿宋"/>
          <w:color w:val="auto"/>
          <w:highlight w:val="none"/>
        </w:rPr>
      </w:pPr>
    </w:p>
    <w:p w14:paraId="5D2078EB">
      <w:pPr>
        <w:rPr>
          <w:rFonts w:hint="eastAsia" w:ascii="仿宋" w:hAnsi="仿宋" w:eastAsia="仿宋" w:cs="仿宋"/>
          <w:color w:val="auto"/>
          <w:highlight w:val="none"/>
        </w:rPr>
      </w:pPr>
    </w:p>
    <w:p w14:paraId="54380D3A">
      <w:pPr>
        <w:rPr>
          <w:rFonts w:hint="eastAsia" w:ascii="仿宋" w:hAnsi="仿宋" w:eastAsia="仿宋" w:cs="仿宋"/>
          <w:color w:val="auto"/>
          <w:highlight w:val="none"/>
        </w:rPr>
      </w:pPr>
    </w:p>
    <w:p w14:paraId="4C469FE0">
      <w:pPr>
        <w:rPr>
          <w:rFonts w:hint="eastAsia" w:ascii="仿宋" w:hAnsi="仿宋" w:eastAsia="仿宋" w:cs="仿宋"/>
          <w:color w:val="auto"/>
          <w:highlight w:val="none"/>
        </w:rPr>
      </w:pPr>
    </w:p>
    <w:bookmarkEnd w:id="9"/>
    <w:bookmarkEnd w:id="10"/>
    <w:p w14:paraId="13E79CD2">
      <w:pPr>
        <w:adjustRightInd/>
        <w:spacing w:line="360" w:lineRule="auto"/>
        <w:jc w:val="center"/>
        <w:outlineLvl w:val="0"/>
        <w:rPr>
          <w:rFonts w:hint="eastAsia" w:ascii="仿宋" w:hAnsi="仿宋" w:eastAsia="仿宋" w:cs="仿宋"/>
          <w:b/>
          <w:color w:val="auto"/>
          <w:sz w:val="36"/>
          <w:szCs w:val="20"/>
          <w:highlight w:val="none"/>
        </w:rPr>
        <w:sectPr>
          <w:footerReference r:id="rId8" w:type="first"/>
          <w:footerReference r:id="rId7" w:type="default"/>
          <w:pgSz w:w="11906" w:h="16838"/>
          <w:pgMar w:top="680" w:right="1418" w:bottom="468" w:left="1418" w:header="851" w:footer="992" w:gutter="0"/>
          <w:cols w:space="720" w:num="1"/>
          <w:docGrid w:linePitch="312" w:charSpace="0"/>
        </w:sectPr>
      </w:pPr>
    </w:p>
    <w:p w14:paraId="58E06720">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第三部分 投标须知</w:t>
      </w:r>
    </w:p>
    <w:p w14:paraId="1ABD7D95">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一、投标前附表</w:t>
      </w:r>
    </w:p>
    <w:tbl>
      <w:tblPr>
        <w:tblStyle w:val="61"/>
        <w:tblW w:w="4996" w:type="pct"/>
        <w:jc w:val="center"/>
        <w:tblLayout w:type="autofit"/>
        <w:tblCellMar>
          <w:top w:w="0" w:type="dxa"/>
          <w:left w:w="0" w:type="dxa"/>
          <w:bottom w:w="0" w:type="dxa"/>
          <w:right w:w="0" w:type="dxa"/>
        </w:tblCellMar>
      </w:tblPr>
      <w:tblGrid>
        <w:gridCol w:w="999"/>
        <w:gridCol w:w="1858"/>
        <w:gridCol w:w="6422"/>
      </w:tblGrid>
      <w:tr w14:paraId="056B1063">
        <w:tblPrEx>
          <w:tblCellMar>
            <w:top w:w="0" w:type="dxa"/>
            <w:left w:w="0" w:type="dxa"/>
            <w:bottom w:w="0" w:type="dxa"/>
            <w:right w:w="0" w:type="dxa"/>
          </w:tblCellMar>
        </w:tblPrEx>
        <w:trPr>
          <w:trHeight w:val="567" w:hRule="atLeast"/>
          <w:jc w:val="center"/>
        </w:trPr>
        <w:tc>
          <w:tcPr>
            <w:tcW w:w="53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9FAF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100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556C1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条款名称</w:t>
            </w:r>
          </w:p>
        </w:tc>
        <w:tc>
          <w:tcPr>
            <w:tcW w:w="346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41D2A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编列内容</w:t>
            </w:r>
          </w:p>
        </w:tc>
      </w:tr>
      <w:tr w14:paraId="08D3737C">
        <w:tblPrEx>
          <w:tblCellMar>
            <w:top w:w="0" w:type="dxa"/>
            <w:left w:w="0" w:type="dxa"/>
            <w:bottom w:w="0" w:type="dxa"/>
            <w:right w:w="0" w:type="dxa"/>
          </w:tblCellMar>
        </w:tblPrEx>
        <w:trPr>
          <w:trHeight w:val="1413"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323C0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5128887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00F054DD">
            <w:pPr>
              <w:snapToGrid w:val="0"/>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深圳英飞拓科技股份有限公司</w:t>
            </w:r>
          </w:p>
          <w:p w14:paraId="06A9A52C">
            <w:pPr>
              <w:snapToGrid w:val="0"/>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联系人：潘琪琳</w:t>
            </w:r>
          </w:p>
          <w:p w14:paraId="48861B9B">
            <w:pPr>
              <w:snapToGrid w:val="0"/>
              <w:ind w:firstLine="33" w:firstLineChars="14"/>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shd w:val="clear" w:color="auto" w:fill="FFFFFF"/>
              </w:rPr>
              <w:t>186-7666-8870</w:t>
            </w:r>
          </w:p>
          <w:p w14:paraId="23E553F3">
            <w:pPr>
              <w:snapToGrid w:val="0"/>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电子邮件：qilin_pan@infinova.com.cn</w:t>
            </w:r>
          </w:p>
        </w:tc>
      </w:tr>
      <w:tr w14:paraId="2589C30A">
        <w:tblPrEx>
          <w:tblCellMar>
            <w:top w:w="0" w:type="dxa"/>
            <w:left w:w="0" w:type="dxa"/>
            <w:bottom w:w="0" w:type="dxa"/>
            <w:right w:w="0" w:type="dxa"/>
          </w:tblCellMar>
        </w:tblPrEx>
        <w:trPr>
          <w:trHeight w:val="398"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C877F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7DA3041F">
            <w:pPr>
              <w:ind w:firstLine="393" w:firstLineChars="16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164EBCB5">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深圳英飞拓科技股份有限公司坪山立新工业园厂房</w:t>
            </w:r>
            <w:r>
              <w:rPr>
                <w:rFonts w:hint="eastAsia" w:ascii="仿宋" w:hAnsi="仿宋" w:eastAsia="仿宋" w:cs="仿宋"/>
                <w:color w:val="auto"/>
                <w:sz w:val="24"/>
                <w:highlight w:val="none"/>
                <w:lang w:eastAsia="zh-CN"/>
              </w:rPr>
              <w:t>代运营管理运营商</w:t>
            </w:r>
            <w:r>
              <w:rPr>
                <w:rFonts w:hint="eastAsia" w:ascii="仿宋" w:hAnsi="仿宋" w:eastAsia="仿宋" w:cs="仿宋"/>
                <w:color w:val="auto"/>
                <w:sz w:val="24"/>
                <w:highlight w:val="none"/>
              </w:rPr>
              <w:t>选聘</w:t>
            </w:r>
          </w:p>
        </w:tc>
      </w:tr>
      <w:tr w14:paraId="2C07C82E">
        <w:tblPrEx>
          <w:tblCellMar>
            <w:top w:w="0" w:type="dxa"/>
            <w:left w:w="0" w:type="dxa"/>
            <w:bottom w:w="0" w:type="dxa"/>
            <w:right w:w="0" w:type="dxa"/>
          </w:tblCellMar>
        </w:tblPrEx>
        <w:trPr>
          <w:trHeight w:val="405"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DA0B6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7ED550D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招标标的</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7937DEF6">
            <w:pPr>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厂房租赁运营管理服务</w:t>
            </w:r>
          </w:p>
        </w:tc>
      </w:tr>
      <w:tr w14:paraId="5A2D687F">
        <w:tblPrEx>
          <w:tblCellMar>
            <w:top w:w="0" w:type="dxa"/>
            <w:left w:w="0" w:type="dxa"/>
            <w:bottom w:w="0" w:type="dxa"/>
            <w:right w:w="0" w:type="dxa"/>
          </w:tblCellMar>
        </w:tblPrEx>
        <w:trPr>
          <w:trHeight w:val="411"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6B913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0869A45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项目地点</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10AE23B5">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深圳市坪山区锦绣西路20号立新科技厂区</w:t>
            </w:r>
          </w:p>
        </w:tc>
      </w:tr>
      <w:tr w14:paraId="488F798A">
        <w:tblPrEx>
          <w:tblCellMar>
            <w:top w:w="0" w:type="dxa"/>
            <w:left w:w="0" w:type="dxa"/>
            <w:bottom w:w="0" w:type="dxa"/>
            <w:right w:w="0" w:type="dxa"/>
          </w:tblCellMar>
        </w:tblPrEx>
        <w:trPr>
          <w:trHeight w:val="463"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C8AB4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44A256A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0B96DB8D">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本项目物业位于深圳市坪山区锦绣西路20号立新科技厂区，占地面积</w:t>
            </w:r>
            <w:r>
              <w:rPr>
                <w:rFonts w:ascii="仿宋" w:hAnsi="仿宋" w:eastAsia="仿宋" w:cs="仿宋"/>
                <w:color w:val="auto"/>
                <w:sz w:val="24"/>
                <w:highlight w:val="none"/>
              </w:rPr>
              <w:t>24</w:t>
            </w:r>
            <w:r>
              <w:rPr>
                <w:rFonts w:hint="eastAsia" w:ascii="仿宋" w:hAnsi="仿宋" w:eastAsia="仿宋" w:cs="仿宋"/>
                <w:color w:val="auto"/>
                <w:sz w:val="24"/>
                <w:highlight w:val="none"/>
              </w:rPr>
              <w:t>,</w:t>
            </w:r>
            <w:r>
              <w:rPr>
                <w:rFonts w:ascii="仿宋" w:hAnsi="仿宋" w:eastAsia="仿宋" w:cs="仿宋"/>
                <w:color w:val="auto"/>
                <w:sz w:val="24"/>
                <w:highlight w:val="none"/>
              </w:rPr>
              <w:t>407.31</w:t>
            </w:r>
            <w:r>
              <w:rPr>
                <w:rFonts w:hint="eastAsia" w:ascii="仿宋" w:hAnsi="仿宋" w:eastAsia="仿宋" w:cs="仿宋"/>
                <w:color w:val="auto"/>
                <w:sz w:val="24"/>
                <w:highlight w:val="none"/>
              </w:rPr>
              <w:t>㎡，总建筑面积</w:t>
            </w:r>
            <w:r>
              <w:rPr>
                <w:rFonts w:ascii="仿宋" w:hAnsi="仿宋" w:eastAsia="仿宋" w:cs="仿宋"/>
                <w:color w:val="auto"/>
                <w:sz w:val="24"/>
                <w:highlight w:val="none"/>
              </w:rPr>
              <w:t>48</w:t>
            </w:r>
            <w:r>
              <w:rPr>
                <w:rFonts w:hint="eastAsia" w:ascii="仿宋" w:hAnsi="仿宋" w:eastAsia="仿宋" w:cs="仿宋"/>
                <w:color w:val="auto"/>
                <w:sz w:val="24"/>
                <w:highlight w:val="none"/>
              </w:rPr>
              <w:t>,</w:t>
            </w:r>
            <w:r>
              <w:rPr>
                <w:rFonts w:ascii="仿宋" w:hAnsi="仿宋" w:eastAsia="仿宋" w:cs="仿宋"/>
                <w:color w:val="auto"/>
                <w:sz w:val="24"/>
                <w:highlight w:val="none"/>
              </w:rPr>
              <w:t>868.24</w:t>
            </w:r>
            <w:r>
              <w:rPr>
                <w:rFonts w:hint="eastAsia" w:ascii="仿宋" w:hAnsi="仿宋" w:eastAsia="仿宋" w:cs="仿宋"/>
                <w:color w:val="auto"/>
                <w:sz w:val="24"/>
                <w:highlight w:val="none"/>
              </w:rPr>
              <w:t>㎡，其中：1号厂房20,103.27㎡(含01层公共通道192㎡)；2号厂房19,982.60㎡(含01层公共通道200.89㎡、屋面人防报警室44.23㎡):综合楼8,782.37㎡(其中办公7,699.74㎡、食堂1,061.96㎡、消防控制室20.67㎡)。</w:t>
            </w:r>
          </w:p>
          <w:p w14:paraId="00AE693B">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车位数量：地上20个；地下150个。</w:t>
            </w:r>
          </w:p>
          <w:p w14:paraId="1AEBFAF1">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500KVA变压器1台，1000KVA变压器1台。</w:t>
            </w:r>
          </w:p>
          <w:p w14:paraId="6D847F43">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货梯4部，客梯6部。</w:t>
            </w:r>
          </w:p>
          <w:p w14:paraId="39464532">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全自动二级供水系统1套（包括抽水机、水泵、水池等）。</w:t>
            </w:r>
          </w:p>
          <w:p w14:paraId="7A817036">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2601E55">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交付期：计划时间为2025年3月31日，以园区现状（含租户）进行整体交付。</w:t>
            </w:r>
          </w:p>
          <w:p w14:paraId="49EA81D9">
            <w:pPr>
              <w:pStyle w:val="2"/>
              <w:ind w:firstLine="480" w:firstLineChars="200"/>
              <w:jc w:val="left"/>
              <w:rPr>
                <w:rFonts w:hint="eastAsia" w:ascii="仿宋" w:hAnsi="仿宋" w:eastAsia="仿宋" w:cs="仿宋"/>
                <w:color w:val="auto"/>
                <w:sz w:val="24"/>
                <w:highlight w:val="none"/>
              </w:rPr>
            </w:pPr>
          </w:p>
          <w:p w14:paraId="17ED3A7C">
            <w:pPr>
              <w:jc w:val="left"/>
              <w:rPr>
                <w:rFonts w:hint="eastAsia" w:ascii="仿宋" w:hAnsi="仿宋" w:eastAsia="仿宋" w:cs="仿宋"/>
                <w:color w:val="auto"/>
                <w:sz w:val="24"/>
                <w:highlight w:val="none"/>
              </w:rPr>
            </w:pPr>
          </w:p>
        </w:tc>
      </w:tr>
      <w:tr w14:paraId="4A902DC6">
        <w:tblPrEx>
          <w:tblCellMar>
            <w:top w:w="0" w:type="dxa"/>
            <w:left w:w="0" w:type="dxa"/>
            <w:bottom w:w="0" w:type="dxa"/>
            <w:right w:w="0" w:type="dxa"/>
          </w:tblCellMar>
        </w:tblPrEx>
        <w:trPr>
          <w:trHeight w:val="196"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4047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087D54E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招标范围</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0BB0F1A4">
            <w:pPr>
              <w:jc w:val="left"/>
              <w:outlineLvl w:val="2"/>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立新工业园内，包括厂房、办公、宿舍等各类产品业态均需合作方提供招商、运营、物业等相关园区管理服务。</w:t>
            </w:r>
          </w:p>
        </w:tc>
      </w:tr>
      <w:tr w14:paraId="7A378503">
        <w:tblPrEx>
          <w:tblCellMar>
            <w:top w:w="0" w:type="dxa"/>
            <w:left w:w="0" w:type="dxa"/>
            <w:bottom w:w="0" w:type="dxa"/>
            <w:right w:w="0" w:type="dxa"/>
          </w:tblCellMar>
        </w:tblPrEx>
        <w:trPr>
          <w:trHeight w:val="406"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4CEDD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4620011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合作</w:t>
            </w:r>
            <w:r>
              <w:rPr>
                <w:rFonts w:hint="eastAsia" w:ascii="仿宋" w:hAnsi="仿宋" w:eastAsia="仿宋" w:cs="仿宋"/>
                <w:color w:val="auto"/>
                <w:sz w:val="24"/>
                <w:highlight w:val="none"/>
              </w:rPr>
              <w:t>方式</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64E5A8EF">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具体详见本招标文第四部分招标需求。</w:t>
            </w:r>
          </w:p>
        </w:tc>
      </w:tr>
      <w:tr w14:paraId="0D2B152D">
        <w:tblPrEx>
          <w:tblCellMar>
            <w:top w:w="0" w:type="dxa"/>
            <w:left w:w="0" w:type="dxa"/>
            <w:bottom w:w="0" w:type="dxa"/>
            <w:right w:w="0" w:type="dxa"/>
          </w:tblCellMar>
        </w:tblPrEx>
        <w:trPr>
          <w:trHeight w:val="406"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3CC3C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086C78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结算方式</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165B1A62">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采用固定综合单价的方式，按经甲方确认后的实际安装完成数量结算。</w:t>
            </w:r>
          </w:p>
        </w:tc>
      </w:tr>
      <w:tr w14:paraId="6A66F9FC">
        <w:tblPrEx>
          <w:tblCellMar>
            <w:top w:w="0" w:type="dxa"/>
            <w:left w:w="0" w:type="dxa"/>
            <w:bottom w:w="0" w:type="dxa"/>
            <w:right w:w="0" w:type="dxa"/>
          </w:tblCellMar>
        </w:tblPrEx>
        <w:trPr>
          <w:trHeight w:val="406"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A6308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2FF1748B">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color w:val="auto"/>
                <w:sz w:val="24"/>
                <w:highlight w:val="none"/>
              </w:rPr>
              <w:t>报价要求</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2FDD6BF6">
            <w:pPr>
              <w:pStyle w:val="2"/>
              <w:spacing w:line="240" w:lineRule="auto"/>
              <w:ind w:firstLine="480" w:firstLineChars="200"/>
              <w:rPr>
                <w:rFonts w:hint="eastAsia" w:ascii="仿宋" w:hAnsi="仿宋" w:eastAsia="仿宋" w:cs="仿宋"/>
                <w:iCs/>
                <w:color w:val="auto"/>
                <w:highlight w:val="none"/>
              </w:rPr>
            </w:pPr>
            <w:r>
              <w:rPr>
                <w:rFonts w:hint="eastAsia" w:ascii="仿宋" w:hAnsi="仿宋" w:eastAsia="仿宋" w:cs="仿宋"/>
                <w:iCs/>
                <w:color w:val="auto"/>
                <w:highlight w:val="none"/>
              </w:rPr>
              <w:t>报价方式：</w:t>
            </w:r>
          </w:p>
          <w:p w14:paraId="1E4992E0">
            <w:pPr>
              <w:pStyle w:val="2"/>
              <w:spacing w:line="240" w:lineRule="auto"/>
              <w:ind w:firstLine="480" w:firstLineChars="200"/>
              <w:rPr>
                <w:rFonts w:hint="eastAsia" w:ascii="仿宋" w:hAnsi="仿宋" w:eastAsia="仿宋" w:cs="仿宋"/>
                <w:iCs/>
                <w:color w:val="auto"/>
                <w:highlight w:val="none"/>
                <w:lang w:val="en-US"/>
              </w:rPr>
            </w:pPr>
          </w:p>
          <w:p w14:paraId="52340CA6">
            <w:pPr>
              <w:snapToGrid w:val="0"/>
              <w:jc w:val="left"/>
              <w:rPr>
                <w:rFonts w:hint="eastAsia" w:ascii="仿宋" w:hAnsi="仿宋" w:eastAsia="仿宋" w:cs="仿宋"/>
                <w:iCs/>
                <w:color w:val="auto"/>
                <w:sz w:val="24"/>
                <w:highlight w:val="none"/>
              </w:rPr>
            </w:pPr>
            <w:r>
              <w:rPr>
                <w:rFonts w:hint="eastAsia" w:ascii="仿宋" w:hAnsi="仿宋" w:eastAsia="仿宋" w:cs="仿宋"/>
                <w:iCs/>
                <w:color w:val="auto"/>
                <w:sz w:val="24"/>
                <w:highlight w:val="none"/>
              </w:rPr>
              <w:t>投标人应充分考虑本合同履行期间的市场风险和国家政策性调整风险系数，并已计入投标报价，今后不作调整。</w:t>
            </w:r>
          </w:p>
          <w:p w14:paraId="50D9B248">
            <w:pPr>
              <w:jc w:val="left"/>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《报价清单》是报价的唯一载体</w:t>
            </w:r>
            <w:r>
              <w:rPr>
                <w:rFonts w:hint="eastAsia" w:ascii="仿宋" w:hAnsi="仿宋" w:eastAsia="仿宋" w:cs="仿宋"/>
                <w:color w:val="auto"/>
                <w:kern w:val="0"/>
                <w:sz w:val="24"/>
                <w:highlight w:val="none"/>
                <w:lang w:val="zh-CN"/>
              </w:rPr>
              <w:t>。报价文件中价格全部采用人民币报价。报价文件未列明，而</w:t>
            </w:r>
            <w:r>
              <w:rPr>
                <w:rFonts w:hint="eastAsia" w:ascii="仿宋" w:hAnsi="仿宋" w:eastAsia="仿宋" w:cs="仿宋"/>
                <w:color w:val="auto"/>
                <w:kern w:val="0"/>
                <w:sz w:val="24"/>
                <w:highlight w:val="none"/>
              </w:rPr>
              <w:t>投标</w:t>
            </w:r>
            <w:r>
              <w:rPr>
                <w:rFonts w:hint="eastAsia" w:ascii="仿宋" w:hAnsi="仿宋" w:eastAsia="仿宋" w:cs="仿宋"/>
                <w:color w:val="auto"/>
                <w:kern w:val="0"/>
                <w:sz w:val="24"/>
                <w:highlight w:val="none"/>
                <w:lang w:val="zh-CN"/>
              </w:rPr>
              <w:t>人认为必需的费用也需列入报价。</w:t>
            </w:r>
          </w:p>
          <w:p w14:paraId="44FC7181">
            <w:pPr>
              <w:snapToGrid w:val="0"/>
              <w:jc w:val="left"/>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投标报价出现下列情形的，投标无效：</w:t>
            </w:r>
          </w:p>
          <w:p w14:paraId="6D760A38">
            <w:pPr>
              <w:snapToGrid w:val="0"/>
              <w:jc w:val="left"/>
              <w:rPr>
                <w:rFonts w:hint="eastAsia" w:ascii="仿宋" w:hAnsi="仿宋" w:eastAsia="仿宋" w:cs="仿宋"/>
                <w:bCs/>
                <w:color w:val="auto"/>
                <w:kern w:val="0"/>
                <w:sz w:val="24"/>
                <w:highlight w:val="none"/>
                <w:lang w:val="zh-CN"/>
              </w:rPr>
            </w:pPr>
            <w:r>
              <w:rPr>
                <w:rFonts w:hint="eastAsia" w:ascii="仿宋" w:hAnsi="仿宋" w:eastAsia="仿宋" w:cs="仿宋"/>
                <w:bCs/>
                <w:color w:val="auto"/>
                <w:sz w:val="24"/>
                <w:highlight w:val="none"/>
              </w:rPr>
              <w:t>▲</w:t>
            </w:r>
            <w:r>
              <w:rPr>
                <w:rFonts w:hint="eastAsia" w:ascii="仿宋" w:hAnsi="仿宋" w:eastAsia="仿宋" w:cs="仿宋"/>
                <w:bCs/>
                <w:color w:val="auto"/>
                <w:kern w:val="0"/>
                <w:sz w:val="24"/>
                <w:highlight w:val="none"/>
                <w:lang w:val="zh-CN"/>
              </w:rPr>
              <w:t>报价文件出现不是唯一的、有选择性投标报价的；</w:t>
            </w:r>
          </w:p>
          <w:p w14:paraId="0A74808E">
            <w:pPr>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rPr>
              <w:t>▲严禁不平衡报价，一经核实，取消投标资格。</w:t>
            </w:r>
          </w:p>
          <w:p w14:paraId="20DD1691">
            <w:pP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kern w:val="0"/>
                <w:sz w:val="24"/>
                <w:highlight w:val="none"/>
              </w:rPr>
              <w:t>报价明显低于其他通过符合性审查投标人的报价，有可能影响产品质量或者不能诚信履约的，未能按要求提供书面说明或者提交相关证明材料，不能证明其报价合理性的</w:t>
            </w:r>
            <w:r>
              <w:rPr>
                <w:rFonts w:hint="eastAsia" w:ascii="仿宋" w:hAnsi="仿宋" w:eastAsia="仿宋" w:cs="仿宋"/>
                <w:bCs/>
                <w:color w:val="auto"/>
                <w:sz w:val="24"/>
                <w:highlight w:val="none"/>
              </w:rPr>
              <w:t>;</w:t>
            </w:r>
          </w:p>
          <w:p w14:paraId="588335A6">
            <w:pP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▲《报价清单》填写不完整或字迹不能辨认或有漏项的；</w:t>
            </w:r>
          </w:p>
          <w:p w14:paraId="62CB1263">
            <w:pPr>
              <w:jc w:val="left"/>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▲投标人对根据修正原则修正后的报价不确认的</w:t>
            </w:r>
            <w:r>
              <w:rPr>
                <w:rFonts w:hint="eastAsia" w:ascii="仿宋" w:hAnsi="仿宋" w:eastAsia="仿宋" w:cs="仿宋"/>
                <w:bCs/>
                <w:color w:val="auto"/>
                <w:sz w:val="24"/>
                <w:highlight w:val="none"/>
              </w:rPr>
              <w:t>。</w:t>
            </w:r>
          </w:p>
        </w:tc>
      </w:tr>
      <w:tr w14:paraId="44739DF8">
        <w:tblPrEx>
          <w:tblCellMar>
            <w:top w:w="0" w:type="dxa"/>
            <w:left w:w="0" w:type="dxa"/>
            <w:bottom w:w="0" w:type="dxa"/>
            <w:right w:w="0" w:type="dxa"/>
          </w:tblCellMar>
        </w:tblPrEx>
        <w:trPr>
          <w:trHeight w:val="406"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5BFD4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24205EA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459698E3">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 五 年，自2025年4月1日起至2030年3月31日止。</w:t>
            </w:r>
          </w:p>
        </w:tc>
      </w:tr>
      <w:tr w14:paraId="54407138">
        <w:tblPrEx>
          <w:tblCellMar>
            <w:top w:w="0" w:type="dxa"/>
            <w:left w:w="0" w:type="dxa"/>
            <w:bottom w:w="0" w:type="dxa"/>
            <w:right w:w="0" w:type="dxa"/>
          </w:tblCellMar>
        </w:tblPrEx>
        <w:trPr>
          <w:trHeight w:val="256"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3EFC3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144B08D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2F07B7C5">
            <w:pPr>
              <w:snapToGrid w:val="0"/>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月结</w:t>
            </w:r>
          </w:p>
        </w:tc>
      </w:tr>
      <w:tr w14:paraId="0ACA62C1">
        <w:tblPrEx>
          <w:tblCellMar>
            <w:top w:w="0" w:type="dxa"/>
            <w:left w:w="0" w:type="dxa"/>
            <w:bottom w:w="0" w:type="dxa"/>
            <w:right w:w="0" w:type="dxa"/>
          </w:tblCellMar>
        </w:tblPrEx>
        <w:trPr>
          <w:trHeight w:val="567"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53500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65116CA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运营要求（</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70E7B930">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需提供租赁或运营产业园等过往物业运营管理项目经验资料，如现场照片、租赁合同、运营管理合同或产权证明复印件等证明材料；</w:t>
            </w:r>
          </w:p>
          <w:p w14:paraId="20726DAA">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（企业（含其控股子公司）在深圳市内具有产业园领域的租赁运营管理经验（提供已经履行的租赁合同），且现租赁运营产业园、写字楼、公寓物业面积总计达</w:t>
            </w:r>
            <w:r>
              <w:rPr>
                <w:rFonts w:hint="eastAsia" w:ascii="仿宋" w:hAnsi="仿宋" w:eastAsia="仿宋" w:cs="仿宋"/>
                <w:color w:val="auto"/>
                <w:kern w:val="0"/>
                <w:sz w:val="24"/>
                <w:highlight w:val="none"/>
                <w:lang w:val="en-US" w:eastAsia="zh-CN"/>
              </w:rPr>
              <w:t>100</w:t>
            </w:r>
            <w:r>
              <w:rPr>
                <w:rFonts w:hint="eastAsia" w:ascii="仿宋" w:hAnsi="仿宋" w:eastAsia="仿宋" w:cs="仿宋"/>
                <w:color w:val="auto"/>
                <w:kern w:val="0"/>
                <w:sz w:val="24"/>
                <w:highlight w:val="none"/>
              </w:rPr>
              <w:t>万平米以上（提供租赁合同）；</w:t>
            </w:r>
          </w:p>
          <w:p w14:paraId="1E111895">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合作方须有足够能力协调处理坪山保税区各行政部门关系，促进本项目招商引资；</w:t>
            </w:r>
          </w:p>
          <w:p w14:paraId="769DFFB1">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为园区重大客户提供高品质物业服务，保障其长期在园正常生产经营；</w:t>
            </w:r>
          </w:p>
          <w:p w14:paraId="61D1A432">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合作方需有足够能力招商引资，完成甲方要求的招商业绩考核任务</w:t>
            </w:r>
            <w:r>
              <w:rPr>
                <w:rFonts w:hint="eastAsia" w:ascii="仿宋" w:hAnsi="仿宋" w:eastAsia="仿宋" w:cs="仿宋"/>
                <w:color w:val="auto"/>
                <w:kern w:val="0"/>
                <w:sz w:val="24"/>
                <w:highlight w:val="none"/>
                <w:lang w:eastAsia="zh-CN"/>
              </w:rPr>
              <w:t>；</w:t>
            </w:r>
          </w:p>
          <w:p w14:paraId="7A2D63CD">
            <w:pPr>
              <w:pStyle w:val="2"/>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4.具有轻资产代运营合作项目经验及成功案例；</w:t>
            </w:r>
          </w:p>
          <w:p w14:paraId="263E5D8B">
            <w:pPr>
              <w:pStyle w:val="2"/>
              <w:ind w:firstLine="480" w:firstLineChars="200"/>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5.具有30万平方米及以上大型物流园区成功运营经验及案例。</w:t>
            </w:r>
          </w:p>
        </w:tc>
      </w:tr>
      <w:tr w14:paraId="2EF07FD8">
        <w:tblPrEx>
          <w:tblCellMar>
            <w:top w:w="0" w:type="dxa"/>
            <w:left w:w="0" w:type="dxa"/>
            <w:bottom w:w="0" w:type="dxa"/>
            <w:right w:w="0" w:type="dxa"/>
          </w:tblCellMar>
        </w:tblPrEx>
        <w:trPr>
          <w:trHeight w:val="567"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B2007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1D81F00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投标人资格条件（</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469A7E83">
            <w:pPr>
              <w:spacing w:line="276" w:lineRule="auto"/>
              <w:rPr>
                <w:rFonts w:hint="eastAsia" w:ascii="仿宋" w:hAnsi="仿宋" w:eastAsia="仿宋" w:cs="仿宋"/>
                <w:color w:val="auto"/>
                <w:kern w:val="0"/>
                <w:sz w:val="24"/>
                <w:highlight w:val="none"/>
              </w:rPr>
            </w:pPr>
            <w:r>
              <w:rPr>
                <w:rFonts w:hint="eastAsia" w:ascii="仿宋" w:hAnsi="仿宋" w:eastAsia="仿宋" w:cs="仿宋"/>
                <w:b/>
                <w:bCs/>
                <w:color w:val="auto"/>
                <w:sz w:val="24"/>
                <w:highlight w:val="none"/>
              </w:rPr>
              <w:t>投标人资格条件：</w:t>
            </w:r>
          </w:p>
          <w:p w14:paraId="48AD5B32">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1）在中华人民共和国境内注册的法人或能够独立承担民事责任的其他组织（投标人须提供营业执照或事业单位法人证等证明扫描件或复印件加盖投标人公章）。</w:t>
            </w:r>
          </w:p>
          <w:p w14:paraId="6BBEE070">
            <w:pPr>
              <w:widowControl/>
              <w:snapToGrid w:val="0"/>
              <w:spacing w:line="276" w:lineRule="auto"/>
              <w:jc w:val="left"/>
              <w:rPr>
                <w:rFonts w:hint="eastAsia" w:ascii="仿宋" w:hAnsi="仿宋" w:eastAsia="仿宋_GB2312" w:cs="仿宋"/>
                <w:color w:val="auto"/>
                <w:kern w:val="0"/>
                <w:sz w:val="24"/>
                <w:highlight w:val="none"/>
              </w:rPr>
            </w:pPr>
            <w:r>
              <w:rPr>
                <w:rFonts w:hint="eastAsia" w:ascii="仿宋" w:hAnsi="仿宋" w:eastAsia="仿宋" w:cs="仿宋"/>
                <w:color w:val="auto"/>
                <w:kern w:val="0"/>
                <w:sz w:val="24"/>
                <w:highlight w:val="none"/>
              </w:rPr>
              <w:t>2）截至评标前，投标人在信用中国网站（www.creditchina.gov.cn）和中国政府采购网（www.ccgp.gov.cn）查无不良信用记录（不良信用记录是指投标主体、法人被列入失信被执行人、重大税收违法案件当事人名单、政府采购严重违法失信行为记录名单的）。</w:t>
            </w:r>
            <w:r>
              <w:rPr>
                <w:rFonts w:hint="eastAsia" w:ascii="仿宋_GB2312" w:hAnsi="仿宋_GB2312" w:eastAsia="仿宋_GB2312" w:cs="仿宋_GB2312"/>
                <w:color w:val="auto"/>
                <w:kern w:val="0"/>
                <w:sz w:val="24"/>
                <w:highlight w:val="none"/>
              </w:rPr>
              <w:t>投标人参与本项目投标前三年内（投标人成立不足三年的可从成立之日起算），无行贿犯罪记录及在经营活动中没有重大违法记录。参与本项目交易活动时不存在被有关部门禁止参与交易活动且在有效期内。</w:t>
            </w:r>
          </w:p>
          <w:p w14:paraId="3043CD81">
            <w:pPr>
              <w:spacing w:line="276" w:lineRule="auto"/>
              <w:ind w:firstLine="480" w:firstLineChars="200"/>
              <w:rPr>
                <w:rFonts w:hint="eastAsia" w:ascii="仿宋_GB2312" w:hAnsi="仿宋_GB2312" w:eastAsia="仿宋_GB2312" w:cs="仿宋_GB2312"/>
                <w:color w:val="auto"/>
                <w:kern w:val="0"/>
                <w:sz w:val="24"/>
                <w:highlight w:val="none"/>
              </w:rPr>
            </w:pPr>
            <w:r>
              <w:rPr>
                <w:rFonts w:hint="eastAsia" w:ascii="仿宋" w:hAnsi="仿宋" w:eastAsia="仿宋" w:cs="仿宋"/>
                <w:color w:val="auto"/>
                <w:kern w:val="0"/>
                <w:sz w:val="24"/>
                <w:highlight w:val="none"/>
              </w:rPr>
              <w:t>3）</w:t>
            </w:r>
            <w:r>
              <w:rPr>
                <w:rFonts w:hint="eastAsia" w:ascii="仿宋_GB2312" w:hAnsi="仿宋_GB2312" w:eastAsia="仿宋_GB2312" w:cs="仿宋_GB2312"/>
                <w:color w:val="auto"/>
                <w:kern w:val="0"/>
                <w:sz w:val="24"/>
                <w:highlight w:val="none"/>
              </w:rPr>
              <w:t>投标人须严格遵守深圳市、区和街道办相关工业园区运营的相关规定。</w:t>
            </w:r>
          </w:p>
          <w:p w14:paraId="3A88B062">
            <w:pPr>
              <w:spacing w:line="276" w:lineRule="auto"/>
              <w:ind w:firstLine="480" w:firstLineChars="200"/>
              <w:rPr>
                <w:rFonts w:hint="eastAsia" w:ascii="仿宋" w:hAnsi="仿宋" w:eastAsia="仿宋" w:cs="仿宋"/>
                <w:color w:val="auto"/>
                <w:kern w:val="0"/>
                <w:sz w:val="24"/>
                <w:highlight w:val="none"/>
              </w:rPr>
            </w:pPr>
            <w:r>
              <w:rPr>
                <w:rFonts w:hint="eastAsia" w:ascii="仿宋_GB2312" w:hAnsi="仿宋_GB2312" w:eastAsia="仿宋_GB2312" w:cs="仿宋_GB2312"/>
                <w:color w:val="auto"/>
                <w:kern w:val="0"/>
                <w:sz w:val="24"/>
                <w:highlight w:val="none"/>
              </w:rPr>
              <w:t>4）与招标人存在利害关系可能影响招标公正性的法人、其他组织或者个人，不得参加投标；单位负责人为同一人或者存在控股、管理关系的不同单位，不得同时参加本项目的投标；</w:t>
            </w:r>
            <w:r>
              <w:rPr>
                <w:rFonts w:hint="eastAsia" w:ascii="仿宋" w:hAnsi="仿宋" w:eastAsia="仿宋" w:cs="仿宋"/>
                <w:color w:val="auto"/>
                <w:kern w:val="0"/>
                <w:sz w:val="24"/>
                <w:highlight w:val="none"/>
              </w:rPr>
              <w:t>（由投标人做出承诺，格式自拟）。</w:t>
            </w:r>
          </w:p>
          <w:p w14:paraId="5FF98732">
            <w:pPr>
              <w:spacing w:line="27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w:t>
            </w:r>
            <w:r>
              <w:rPr>
                <w:rFonts w:hint="eastAsia" w:ascii="仿宋_GB2312" w:hAnsi="仿宋_GB2312" w:eastAsia="仿宋_GB2312" w:cs="仿宋_GB2312"/>
                <w:color w:val="auto"/>
                <w:kern w:val="0"/>
                <w:sz w:val="24"/>
                <w:highlight w:val="none"/>
              </w:rPr>
              <w:t>招标人董事会、监事会本人及其直系亲属或其控股或参与经营的企业，不得参与本项目投标</w:t>
            </w:r>
            <w:r>
              <w:rPr>
                <w:rFonts w:hint="eastAsia" w:ascii="仿宋" w:hAnsi="仿宋" w:eastAsia="仿宋" w:cs="仿宋"/>
                <w:color w:val="auto"/>
                <w:sz w:val="24"/>
                <w:highlight w:val="none"/>
              </w:rPr>
              <w:t>。</w:t>
            </w:r>
          </w:p>
          <w:p w14:paraId="40C468EF">
            <w:pPr>
              <w:spacing w:line="276" w:lineRule="auto"/>
              <w:ind w:firstLine="480" w:firstLineChars="200"/>
              <w:rPr>
                <w:rFonts w:hint="eastAsia" w:eastAsia="仿宋_GB2312"/>
                <w:color w:val="auto"/>
                <w:highlight w:val="none"/>
                <w:lang w:eastAsia="zh-CN"/>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w:t>
            </w:r>
            <w:r>
              <w:rPr>
                <w:rFonts w:hint="eastAsia" w:ascii="仿宋_GB2312" w:hAnsi="仿宋_GB2312" w:eastAsia="仿宋_GB2312" w:cs="仿宋_GB2312"/>
                <w:color w:val="auto"/>
                <w:kern w:val="0"/>
                <w:sz w:val="24"/>
                <w:highlight w:val="none"/>
                <w:lang w:val="en-US" w:eastAsia="zh-CN"/>
              </w:rPr>
              <w:t>投标人与招标人存在法律事务纠纷的，</w:t>
            </w:r>
            <w:r>
              <w:rPr>
                <w:rFonts w:hint="eastAsia" w:ascii="仿宋_GB2312" w:hAnsi="仿宋_GB2312" w:eastAsia="仿宋_GB2312" w:cs="仿宋_GB2312"/>
                <w:color w:val="auto"/>
                <w:kern w:val="0"/>
                <w:sz w:val="24"/>
                <w:highlight w:val="none"/>
              </w:rPr>
              <w:t>不得参与本项目投标</w:t>
            </w:r>
            <w:r>
              <w:rPr>
                <w:rFonts w:hint="eastAsia" w:ascii="仿宋_GB2312" w:hAnsi="仿宋_GB2312" w:eastAsia="仿宋_GB2312" w:cs="仿宋_GB2312"/>
                <w:color w:val="auto"/>
                <w:kern w:val="0"/>
                <w:sz w:val="24"/>
                <w:highlight w:val="none"/>
                <w:lang w:eastAsia="zh-CN"/>
              </w:rPr>
              <w:t>。</w:t>
            </w:r>
          </w:p>
          <w:p w14:paraId="363175C4">
            <w:pPr>
              <w:spacing w:line="276"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）本项目不接受联合体投标。</w:t>
            </w:r>
          </w:p>
          <w:p w14:paraId="1A472A1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资格证明文件：见本部分投标文件的组成</w:t>
            </w:r>
          </w:p>
          <w:p w14:paraId="687D766A">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投标</w:t>
            </w:r>
            <w:r>
              <w:rPr>
                <w:rFonts w:hint="eastAsia" w:ascii="仿宋" w:hAnsi="仿宋" w:eastAsia="仿宋" w:cs="仿宋"/>
                <w:b/>
                <w:color w:val="auto"/>
                <w:sz w:val="24"/>
                <w:highlight w:val="none"/>
              </w:rPr>
              <w:t>人未提供有效的资格证明文件的，视为投标人不具备投标文件中规定的资格要求，投标无效。</w:t>
            </w:r>
          </w:p>
        </w:tc>
      </w:tr>
      <w:tr w14:paraId="7443E792">
        <w:tblPrEx>
          <w:tblCellMar>
            <w:top w:w="0" w:type="dxa"/>
            <w:left w:w="0" w:type="dxa"/>
            <w:bottom w:w="0" w:type="dxa"/>
            <w:right w:w="0" w:type="dxa"/>
          </w:tblCellMar>
        </w:tblPrEx>
        <w:trPr>
          <w:trHeight w:val="90"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8BACA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0A7A48C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招标方式</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0A724E51">
            <w:pPr>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公开</w:t>
            </w:r>
            <w:r>
              <w:rPr>
                <w:rFonts w:hint="eastAsia" w:ascii="仿宋" w:hAnsi="仿宋" w:eastAsia="仿宋" w:cs="仿宋"/>
                <w:color w:val="auto"/>
                <w:sz w:val="24"/>
                <w:highlight w:val="none"/>
              </w:rPr>
              <w:t>招标</w:t>
            </w:r>
          </w:p>
        </w:tc>
      </w:tr>
      <w:tr w14:paraId="7F14231B">
        <w:tblPrEx>
          <w:tblCellMar>
            <w:top w:w="0" w:type="dxa"/>
            <w:left w:w="0" w:type="dxa"/>
            <w:bottom w:w="0" w:type="dxa"/>
            <w:right w:w="0" w:type="dxa"/>
          </w:tblCellMar>
        </w:tblPrEx>
        <w:trPr>
          <w:trHeight w:val="90"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1AAD0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69BC8C8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领取招标文件时间</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5B6162C1">
            <w:pPr>
              <w:rPr>
                <w:rFonts w:hint="eastAsia" w:ascii="仿宋" w:hAnsi="仿宋" w:eastAsia="仿宋" w:cs="仿宋"/>
                <w:color w:val="auto"/>
                <w:sz w:val="24"/>
                <w:highlight w:val="none"/>
              </w:rPr>
            </w:pPr>
            <w:r>
              <w:rPr>
                <w:rFonts w:hint="eastAsia" w:ascii="仿宋" w:hAnsi="仿宋" w:eastAsia="仿宋" w:cs="仿宋"/>
                <w:color w:val="auto"/>
                <w:sz w:val="24"/>
                <w:highlight w:val="none"/>
              </w:rPr>
              <w:t>2025年</w:t>
            </w: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日至2025年</w:t>
            </w: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日</w:t>
            </w:r>
          </w:p>
        </w:tc>
      </w:tr>
      <w:tr w14:paraId="1B525B8A">
        <w:tblPrEx>
          <w:tblCellMar>
            <w:top w:w="0" w:type="dxa"/>
            <w:left w:w="0" w:type="dxa"/>
            <w:bottom w:w="0" w:type="dxa"/>
            <w:right w:w="0" w:type="dxa"/>
          </w:tblCellMar>
        </w:tblPrEx>
        <w:trPr>
          <w:trHeight w:val="90"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46E9E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621F671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领取招标文件方式</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0A047D4C">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本项目采用邮件发送电子版招标文件，招标人不提供纸质招标文件。</w:t>
            </w:r>
          </w:p>
        </w:tc>
      </w:tr>
      <w:tr w14:paraId="2E4AA9CE">
        <w:tblPrEx>
          <w:tblCellMar>
            <w:top w:w="0" w:type="dxa"/>
            <w:left w:w="0" w:type="dxa"/>
            <w:bottom w:w="0" w:type="dxa"/>
            <w:right w:w="0" w:type="dxa"/>
          </w:tblCellMar>
        </w:tblPrEx>
        <w:trPr>
          <w:trHeight w:val="603"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C7277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510E389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投标人提交疑问截止时间</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0701051D">
            <w:pPr>
              <w:spacing w:line="276"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2025年3月</w:t>
            </w:r>
            <w:r>
              <w:rPr>
                <w:rFonts w:hint="eastAsia" w:ascii="仿宋" w:hAnsi="仿宋" w:eastAsia="仿宋" w:cs="仿宋"/>
                <w:bCs/>
                <w:color w:val="auto"/>
                <w:sz w:val="24"/>
                <w:highlight w:val="none"/>
                <w:lang w:eastAsia="zh-CN"/>
              </w:rPr>
              <w:t>1</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日15:00前</w:t>
            </w:r>
          </w:p>
        </w:tc>
      </w:tr>
      <w:tr w14:paraId="1441C3F8">
        <w:tblPrEx>
          <w:tblCellMar>
            <w:top w:w="0" w:type="dxa"/>
            <w:left w:w="0" w:type="dxa"/>
            <w:bottom w:w="0" w:type="dxa"/>
            <w:right w:w="0" w:type="dxa"/>
          </w:tblCellMar>
        </w:tblPrEx>
        <w:trPr>
          <w:trHeight w:val="733" w:hRule="atLeast"/>
          <w:jc w:val="center"/>
        </w:trPr>
        <w:tc>
          <w:tcPr>
            <w:tcW w:w="538"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D8EE21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p>
        </w:tc>
        <w:tc>
          <w:tcPr>
            <w:tcW w:w="1001" w:type="pct"/>
            <w:tcBorders>
              <w:top w:val="nil"/>
              <w:left w:val="nil"/>
              <w:bottom w:val="single" w:color="auto" w:sz="4" w:space="0"/>
              <w:right w:val="single" w:color="auto" w:sz="8" w:space="0"/>
            </w:tcBorders>
            <w:tcMar>
              <w:top w:w="0" w:type="dxa"/>
              <w:left w:w="108" w:type="dxa"/>
              <w:bottom w:w="0" w:type="dxa"/>
              <w:right w:w="108" w:type="dxa"/>
            </w:tcMar>
            <w:vAlign w:val="center"/>
          </w:tcPr>
          <w:p w14:paraId="65511FAB">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招标人答疑、补遗、修改截止时间</w:t>
            </w:r>
          </w:p>
        </w:tc>
        <w:tc>
          <w:tcPr>
            <w:tcW w:w="3460" w:type="pct"/>
            <w:tcBorders>
              <w:top w:val="nil"/>
              <w:left w:val="nil"/>
              <w:bottom w:val="single" w:color="auto" w:sz="4" w:space="0"/>
              <w:right w:val="single" w:color="auto" w:sz="8" w:space="0"/>
            </w:tcBorders>
            <w:tcMar>
              <w:top w:w="0" w:type="dxa"/>
              <w:left w:w="108" w:type="dxa"/>
              <w:bottom w:w="0" w:type="dxa"/>
              <w:right w:w="108" w:type="dxa"/>
            </w:tcMar>
            <w:vAlign w:val="center"/>
          </w:tcPr>
          <w:p w14:paraId="1A78609F">
            <w:pPr>
              <w:ind w:firstLine="33" w:firstLineChars="14"/>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2025年3月1</w:t>
            </w:r>
            <w:r>
              <w:rPr>
                <w:rFonts w:hint="eastAsia" w:ascii="仿宋" w:hAnsi="仿宋" w:eastAsia="仿宋" w:cs="仿宋"/>
                <w:bCs/>
                <w:color w:val="auto"/>
                <w:sz w:val="24"/>
                <w:highlight w:val="none"/>
                <w:lang w:eastAsia="zh-CN"/>
              </w:rPr>
              <w:t>7</w:t>
            </w:r>
            <w:r>
              <w:rPr>
                <w:rFonts w:hint="eastAsia" w:ascii="仿宋" w:hAnsi="仿宋" w:eastAsia="仿宋" w:cs="仿宋"/>
                <w:bCs/>
                <w:color w:val="auto"/>
                <w:sz w:val="24"/>
                <w:highlight w:val="none"/>
              </w:rPr>
              <w:t>日18:00前</w:t>
            </w:r>
          </w:p>
        </w:tc>
      </w:tr>
      <w:tr w14:paraId="68E73B53">
        <w:tblPrEx>
          <w:tblCellMar>
            <w:top w:w="0" w:type="dxa"/>
            <w:left w:w="0" w:type="dxa"/>
            <w:bottom w:w="0" w:type="dxa"/>
            <w:right w:w="0" w:type="dxa"/>
          </w:tblCellMar>
        </w:tblPrEx>
        <w:trPr>
          <w:trHeight w:val="432" w:hRule="atLeast"/>
          <w:jc w:val="center"/>
        </w:trPr>
        <w:tc>
          <w:tcPr>
            <w:tcW w:w="538"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7D4648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p>
        </w:tc>
        <w:tc>
          <w:tcPr>
            <w:tcW w:w="1001" w:type="pct"/>
            <w:tcBorders>
              <w:top w:val="nil"/>
              <w:left w:val="nil"/>
              <w:bottom w:val="single" w:color="auto" w:sz="4" w:space="0"/>
              <w:right w:val="single" w:color="auto" w:sz="8" w:space="0"/>
            </w:tcBorders>
            <w:tcMar>
              <w:top w:w="0" w:type="dxa"/>
              <w:left w:w="108" w:type="dxa"/>
              <w:bottom w:w="0" w:type="dxa"/>
              <w:right w:w="108" w:type="dxa"/>
            </w:tcMar>
            <w:vAlign w:val="center"/>
          </w:tcPr>
          <w:p w14:paraId="2A411CD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w:t>
            </w:r>
          </w:p>
        </w:tc>
        <w:tc>
          <w:tcPr>
            <w:tcW w:w="3460" w:type="pct"/>
            <w:tcBorders>
              <w:top w:val="nil"/>
              <w:left w:val="nil"/>
              <w:bottom w:val="single" w:color="auto" w:sz="4" w:space="0"/>
              <w:right w:val="single" w:color="auto" w:sz="8" w:space="0"/>
            </w:tcBorders>
            <w:tcMar>
              <w:top w:w="0" w:type="dxa"/>
              <w:left w:w="108" w:type="dxa"/>
              <w:bottom w:w="0" w:type="dxa"/>
              <w:right w:w="108" w:type="dxa"/>
            </w:tcMar>
            <w:vAlign w:val="center"/>
          </w:tcPr>
          <w:p w14:paraId="374035A4">
            <w:pPr>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综合评审法。</w:t>
            </w:r>
          </w:p>
        </w:tc>
      </w:tr>
      <w:tr w14:paraId="7A79201C">
        <w:tblPrEx>
          <w:tblCellMar>
            <w:top w:w="0" w:type="dxa"/>
            <w:left w:w="0" w:type="dxa"/>
            <w:bottom w:w="0" w:type="dxa"/>
            <w:right w:w="0" w:type="dxa"/>
          </w:tblCellMar>
        </w:tblPrEx>
        <w:trPr>
          <w:trHeight w:val="426" w:hRule="atLeast"/>
          <w:jc w:val="center"/>
        </w:trPr>
        <w:tc>
          <w:tcPr>
            <w:tcW w:w="538" w:type="pct"/>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5CFDF16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1001" w:type="pct"/>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360C9E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3460" w:type="pct"/>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CD7B714">
            <w:pPr>
              <w:pStyle w:val="2"/>
              <w:rPr>
                <w:rFonts w:hint="default" w:ascii="仿宋" w:hAnsi="仿宋" w:eastAsia="仿宋" w:cs="仿宋"/>
                <w:color w:val="auto"/>
                <w:highlight w:val="none"/>
                <w:lang w:val="en-US"/>
              </w:rPr>
            </w:pPr>
            <w:r>
              <w:rPr>
                <w:rFonts w:hint="eastAsia" w:ascii="仿宋" w:hAnsi="仿宋" w:eastAsia="仿宋" w:cs="仿宋"/>
                <w:color w:val="auto"/>
                <w:highlight w:val="none"/>
                <w:lang w:val="en-US" w:eastAsia="zh-CN"/>
              </w:rPr>
              <w:t>/</w:t>
            </w:r>
          </w:p>
        </w:tc>
      </w:tr>
      <w:tr w14:paraId="4D158F9C">
        <w:tblPrEx>
          <w:tblCellMar>
            <w:top w:w="0" w:type="dxa"/>
            <w:left w:w="0" w:type="dxa"/>
            <w:bottom w:w="0" w:type="dxa"/>
            <w:right w:w="0" w:type="dxa"/>
          </w:tblCellMar>
        </w:tblPrEx>
        <w:trPr>
          <w:trHeight w:val="567" w:hRule="atLeast"/>
          <w:jc w:val="center"/>
        </w:trPr>
        <w:tc>
          <w:tcPr>
            <w:tcW w:w="538" w:type="pct"/>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55C3DB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1001" w:type="pct"/>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7A9EAD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p>
        </w:tc>
        <w:tc>
          <w:tcPr>
            <w:tcW w:w="3460" w:type="pct"/>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F79EC0A">
            <w:pPr>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2025年3月</w:t>
            </w:r>
            <w:r>
              <w:rPr>
                <w:rFonts w:hint="eastAsia" w:ascii="仿宋" w:hAnsi="仿宋" w:eastAsia="仿宋" w:cs="仿宋"/>
                <w:color w:val="auto"/>
                <w:kern w:val="0"/>
                <w:sz w:val="24"/>
                <w:highlight w:val="none"/>
                <w:lang w:eastAsia="zh-CN"/>
              </w:rPr>
              <w:t>18</w:t>
            </w:r>
            <w:r>
              <w:rPr>
                <w:rFonts w:hint="eastAsia" w:ascii="仿宋" w:hAnsi="仿宋" w:eastAsia="仿宋" w:cs="仿宋"/>
                <w:color w:val="auto"/>
                <w:kern w:val="0"/>
                <w:sz w:val="24"/>
                <w:highlight w:val="none"/>
              </w:rPr>
              <w:t xml:space="preserve">日15:00前  </w:t>
            </w:r>
          </w:p>
        </w:tc>
      </w:tr>
      <w:tr w14:paraId="51B23833">
        <w:tblPrEx>
          <w:tblCellMar>
            <w:top w:w="0" w:type="dxa"/>
            <w:left w:w="0" w:type="dxa"/>
            <w:bottom w:w="0" w:type="dxa"/>
            <w:right w:w="0" w:type="dxa"/>
          </w:tblCellMar>
        </w:tblPrEx>
        <w:trPr>
          <w:trHeight w:val="90" w:hRule="atLeast"/>
          <w:jc w:val="center"/>
        </w:trPr>
        <w:tc>
          <w:tcPr>
            <w:tcW w:w="538" w:type="pct"/>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2BA18BE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1001" w:type="pct"/>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74B4102">
            <w:pPr>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3460" w:type="pct"/>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7A50C69">
            <w:pPr>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日历天（从投标截止之日算起）</w:t>
            </w:r>
          </w:p>
        </w:tc>
      </w:tr>
      <w:tr w14:paraId="34B13576">
        <w:tblPrEx>
          <w:tblCellMar>
            <w:top w:w="0" w:type="dxa"/>
            <w:left w:w="0" w:type="dxa"/>
            <w:bottom w:w="0" w:type="dxa"/>
            <w:right w:w="0" w:type="dxa"/>
          </w:tblCellMar>
        </w:tblPrEx>
        <w:trPr>
          <w:trHeight w:val="90" w:hRule="atLeast"/>
          <w:jc w:val="center"/>
        </w:trPr>
        <w:tc>
          <w:tcPr>
            <w:tcW w:w="538"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680CA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p>
        </w:tc>
        <w:tc>
          <w:tcPr>
            <w:tcW w:w="100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73A782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w:t>
            </w:r>
          </w:p>
          <w:p w14:paraId="21EBD4E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w:t>
            </w:r>
          </w:p>
        </w:tc>
        <w:tc>
          <w:tcPr>
            <w:tcW w:w="3460"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22BFAC2">
            <w:pPr>
              <w:ind w:firstLine="33" w:firstLineChars="1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投标文件份数: 正本份数：1份 , 副本份数：4份； </w:t>
            </w:r>
          </w:p>
          <w:p w14:paraId="00788B10">
            <w:pPr>
              <w:ind w:firstLine="33" w:firstLineChars="14"/>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（附电子投标文件U盘一个，电子投标文件采用word和PDF格式，报价文件为excel格式）</w:t>
            </w:r>
          </w:p>
        </w:tc>
      </w:tr>
      <w:tr w14:paraId="05FC0262">
        <w:tblPrEx>
          <w:tblCellMar>
            <w:top w:w="0" w:type="dxa"/>
            <w:left w:w="0" w:type="dxa"/>
            <w:bottom w:w="0" w:type="dxa"/>
            <w:right w:w="0" w:type="dxa"/>
          </w:tblCellMar>
        </w:tblPrEx>
        <w:trPr>
          <w:trHeight w:val="769" w:hRule="atLeast"/>
          <w:jc w:val="center"/>
        </w:trPr>
        <w:tc>
          <w:tcPr>
            <w:tcW w:w="538"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2C921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24</w:t>
            </w:r>
          </w:p>
        </w:tc>
        <w:tc>
          <w:tcPr>
            <w:tcW w:w="100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0D557A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密封要求</w:t>
            </w:r>
          </w:p>
        </w:tc>
        <w:tc>
          <w:tcPr>
            <w:tcW w:w="3460"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58F3FEC4">
            <w:pPr>
              <w:ind w:firstLine="33" w:firstLineChars="14"/>
              <w:jc w:val="left"/>
              <w:rPr>
                <w:rFonts w:hint="eastAsia" w:ascii="仿宋" w:hAnsi="仿宋" w:eastAsia="仿宋" w:cs="仿宋"/>
                <w:color w:val="auto"/>
                <w:highlight w:val="none"/>
              </w:rPr>
            </w:pPr>
            <w:r>
              <w:rPr>
                <w:rFonts w:hint="eastAsia" w:ascii="仿宋" w:hAnsi="仿宋" w:eastAsia="仿宋" w:cs="仿宋"/>
                <w:bCs/>
                <w:color w:val="auto"/>
                <w:sz w:val="24"/>
                <w:highlight w:val="none"/>
              </w:rPr>
              <w:t>投标文件正副本用牛皮纸（或密封袋）包封在一起，封口处用密封条密封，并</w:t>
            </w:r>
            <w:r>
              <w:rPr>
                <w:rFonts w:hint="eastAsia" w:ascii="仿宋" w:hAnsi="仿宋" w:eastAsia="仿宋" w:cs="仿宋"/>
                <w:bCs/>
                <w:color w:val="auto"/>
                <w:kern w:val="0"/>
                <w:sz w:val="24"/>
                <w:highlight w:val="none"/>
              </w:rPr>
              <w:t>在密封口处加盖投标单位公章</w:t>
            </w:r>
            <w:r>
              <w:rPr>
                <w:rFonts w:hint="eastAsia" w:ascii="仿宋" w:hAnsi="仿宋" w:eastAsia="仿宋" w:cs="仿宋"/>
                <w:color w:val="auto"/>
                <w:kern w:val="0"/>
                <w:sz w:val="24"/>
                <w:highlight w:val="none"/>
              </w:rPr>
              <w:t>。</w:t>
            </w:r>
          </w:p>
        </w:tc>
      </w:tr>
      <w:tr w14:paraId="40199E7A">
        <w:tblPrEx>
          <w:tblCellMar>
            <w:top w:w="0" w:type="dxa"/>
            <w:left w:w="0" w:type="dxa"/>
            <w:bottom w:w="0" w:type="dxa"/>
            <w:right w:w="0" w:type="dxa"/>
          </w:tblCellMar>
        </w:tblPrEx>
        <w:trPr>
          <w:trHeight w:val="90"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90D0A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59EAD40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递交投标文件地址</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47EBA1EC">
            <w:pPr>
              <w:rPr>
                <w:rFonts w:hint="eastAsia" w:ascii="仿宋" w:hAnsi="仿宋" w:eastAsia="仿宋" w:cs="仿宋"/>
                <w:bCs/>
                <w:color w:val="auto"/>
                <w:spacing w:val="20"/>
                <w:sz w:val="24"/>
                <w:highlight w:val="none"/>
              </w:rPr>
            </w:pPr>
            <w:r>
              <w:rPr>
                <w:rFonts w:hint="eastAsia" w:ascii="仿宋" w:hAnsi="仿宋" w:eastAsia="仿宋" w:cs="仿宋"/>
                <w:bCs/>
                <w:color w:val="auto"/>
                <w:kern w:val="0"/>
                <w:sz w:val="24"/>
                <w:highlight w:val="none"/>
              </w:rPr>
              <w:t>深圳市龙华区环观南路高新技术产业开发区英飞拓园区6楼5号会议室。</w:t>
            </w:r>
          </w:p>
        </w:tc>
      </w:tr>
      <w:tr w14:paraId="14AB2FDF">
        <w:tblPrEx>
          <w:tblCellMar>
            <w:top w:w="0" w:type="dxa"/>
            <w:left w:w="0" w:type="dxa"/>
            <w:bottom w:w="0" w:type="dxa"/>
            <w:right w:w="0" w:type="dxa"/>
          </w:tblCellMar>
        </w:tblPrEx>
        <w:trPr>
          <w:trHeight w:val="665"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9E1A6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26</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655FD5F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0F3ECF22">
            <w:pPr>
              <w:ind w:firstLine="33" w:firstLineChars="14"/>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开标时间：</w:t>
            </w:r>
            <w:r>
              <w:rPr>
                <w:rFonts w:hint="eastAsia" w:ascii="仿宋" w:hAnsi="仿宋" w:eastAsia="仿宋" w:cs="仿宋"/>
                <w:color w:val="auto"/>
                <w:kern w:val="0"/>
                <w:sz w:val="24"/>
                <w:highlight w:val="none"/>
              </w:rPr>
              <w:t>2025年3月</w:t>
            </w: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日15:30</w:t>
            </w:r>
            <w:r>
              <w:rPr>
                <w:rFonts w:hint="eastAsia" w:ascii="仿宋" w:hAnsi="仿宋" w:eastAsia="仿宋" w:cs="仿宋"/>
                <w:bCs/>
                <w:color w:val="auto"/>
                <w:sz w:val="24"/>
                <w:highlight w:val="none"/>
              </w:rPr>
              <w:t xml:space="preserve"> </w:t>
            </w:r>
          </w:p>
          <w:p w14:paraId="25274C45">
            <w:pPr>
              <w:spacing w:line="276" w:lineRule="auto"/>
              <w:rPr>
                <w:rFonts w:hint="eastAsia" w:ascii="仿宋" w:hAnsi="仿宋" w:eastAsia="仿宋" w:cs="仿宋"/>
                <w:bCs/>
                <w:color w:val="auto"/>
                <w:spacing w:val="20"/>
                <w:sz w:val="24"/>
                <w:highlight w:val="none"/>
              </w:rPr>
            </w:pPr>
            <w:r>
              <w:rPr>
                <w:rFonts w:hint="eastAsia" w:ascii="仿宋" w:hAnsi="仿宋" w:eastAsia="仿宋" w:cs="仿宋"/>
                <w:color w:val="auto"/>
                <w:sz w:val="24"/>
                <w:highlight w:val="none"/>
              </w:rPr>
              <w:t>开标地点：</w:t>
            </w:r>
            <w:r>
              <w:rPr>
                <w:rFonts w:hint="eastAsia" w:ascii="仿宋" w:hAnsi="仿宋" w:eastAsia="仿宋" w:cs="仿宋"/>
                <w:b/>
                <w:bCs/>
                <w:color w:val="auto"/>
                <w:sz w:val="24"/>
                <w:highlight w:val="none"/>
              </w:rPr>
              <w:t>深圳市龙华区环观南路高新技术产业开发区英飞拓园区6楼5号会议室。</w:t>
            </w:r>
          </w:p>
        </w:tc>
      </w:tr>
      <w:tr w14:paraId="299E32A9">
        <w:tblPrEx>
          <w:tblCellMar>
            <w:top w:w="0" w:type="dxa"/>
            <w:left w:w="0" w:type="dxa"/>
            <w:bottom w:w="0" w:type="dxa"/>
            <w:right w:w="0" w:type="dxa"/>
          </w:tblCellMar>
        </w:tblPrEx>
        <w:trPr>
          <w:trHeight w:val="923" w:hRule="atLeast"/>
          <w:jc w:val="center"/>
        </w:trPr>
        <w:tc>
          <w:tcPr>
            <w:tcW w:w="5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29BC0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1001" w:type="pct"/>
            <w:tcBorders>
              <w:top w:val="nil"/>
              <w:left w:val="nil"/>
              <w:bottom w:val="single" w:color="auto" w:sz="8" w:space="0"/>
              <w:right w:val="single" w:color="auto" w:sz="8" w:space="0"/>
            </w:tcBorders>
            <w:tcMar>
              <w:top w:w="0" w:type="dxa"/>
              <w:left w:w="108" w:type="dxa"/>
              <w:bottom w:w="0" w:type="dxa"/>
              <w:right w:w="108" w:type="dxa"/>
            </w:tcMar>
            <w:vAlign w:val="center"/>
          </w:tcPr>
          <w:p w14:paraId="724CC5A2">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履约保证金</w:t>
            </w:r>
          </w:p>
        </w:tc>
        <w:tc>
          <w:tcPr>
            <w:tcW w:w="3460" w:type="pct"/>
            <w:tcBorders>
              <w:top w:val="nil"/>
              <w:left w:val="nil"/>
              <w:bottom w:val="single" w:color="auto" w:sz="8" w:space="0"/>
              <w:right w:val="single" w:color="auto" w:sz="8" w:space="0"/>
            </w:tcBorders>
            <w:tcMar>
              <w:top w:w="0" w:type="dxa"/>
              <w:left w:w="108" w:type="dxa"/>
              <w:bottom w:w="0" w:type="dxa"/>
              <w:right w:w="108" w:type="dxa"/>
            </w:tcMar>
            <w:vAlign w:val="center"/>
          </w:tcPr>
          <w:p w14:paraId="488DB52C">
            <w:pP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3万元</w:t>
            </w:r>
          </w:p>
          <w:p w14:paraId="02766DB8">
            <w:pPr>
              <w:pStyle w:val="2"/>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公司名称：</w:t>
            </w:r>
            <w:r>
              <w:rPr>
                <w:rFonts w:hint="eastAsia" w:ascii="仿宋" w:hAnsi="仿宋" w:eastAsia="仿宋" w:cs="仿宋"/>
                <w:snapToGrid/>
                <w:color w:val="auto"/>
                <w:sz w:val="24"/>
                <w:szCs w:val="24"/>
                <w:highlight w:val="none"/>
                <w:lang w:val="en-US"/>
              </w:rPr>
              <w:t>深圳市立新科技有限公司</w:t>
            </w:r>
          </w:p>
          <w:p w14:paraId="624743F4">
            <w:pPr>
              <w:pStyle w:val="2"/>
              <w:rPr>
                <w:rFonts w:hint="default" w:ascii="仿宋" w:hAnsi="仿宋" w:eastAsia="仿宋" w:cs="仿宋"/>
                <w:snapToGrid/>
                <w:color w:val="auto"/>
                <w:sz w:val="24"/>
                <w:szCs w:val="24"/>
                <w:highlight w:val="none"/>
                <w:lang w:val="en-US"/>
              </w:rPr>
            </w:pPr>
            <w:r>
              <w:rPr>
                <w:rFonts w:hint="eastAsia" w:ascii="仿宋" w:hAnsi="仿宋" w:eastAsia="仿宋" w:cs="仿宋"/>
                <w:snapToGrid/>
                <w:color w:val="auto"/>
                <w:sz w:val="24"/>
                <w:szCs w:val="24"/>
                <w:highlight w:val="none"/>
                <w:lang w:val="en-US" w:eastAsia="zh-CN"/>
              </w:rPr>
              <w:t>开户行：</w:t>
            </w:r>
            <w:r>
              <w:rPr>
                <w:rFonts w:hint="default" w:ascii="仿宋" w:hAnsi="仿宋" w:eastAsia="仿宋" w:cs="仿宋"/>
                <w:snapToGrid/>
                <w:color w:val="auto"/>
                <w:sz w:val="24"/>
                <w:szCs w:val="24"/>
                <w:highlight w:val="none"/>
                <w:lang w:val="en-US"/>
              </w:rPr>
              <w:t>华夏银行股份有限公司深圳华强北支行</w:t>
            </w:r>
          </w:p>
          <w:p w14:paraId="2925D25A">
            <w:pPr>
              <w:pStyle w:val="2"/>
              <w:rPr>
                <w:rFonts w:hint="default" w:ascii="宋体" w:hAnsi="Arial" w:eastAsia="宋体" w:cs="Arial"/>
                <w:bCs w:val="0"/>
                <w:sz w:val="24"/>
                <w:highlight w:val="none"/>
              </w:rPr>
            </w:pPr>
            <w:r>
              <w:rPr>
                <w:rFonts w:hint="eastAsia" w:ascii="仿宋" w:hAnsi="仿宋" w:eastAsia="仿宋" w:cs="仿宋"/>
                <w:snapToGrid/>
                <w:color w:val="auto"/>
                <w:sz w:val="24"/>
                <w:szCs w:val="24"/>
                <w:highlight w:val="none"/>
                <w:lang w:val="en-US" w:eastAsia="zh-CN"/>
              </w:rPr>
              <w:t>账户：</w:t>
            </w:r>
            <w:r>
              <w:rPr>
                <w:rFonts w:hint="default" w:ascii="仿宋" w:hAnsi="仿宋" w:eastAsia="仿宋" w:cs="仿宋"/>
                <w:snapToGrid/>
                <w:color w:val="auto"/>
                <w:sz w:val="24"/>
                <w:szCs w:val="24"/>
                <w:highlight w:val="none"/>
                <w:lang w:val="en-US"/>
              </w:rPr>
              <w:t>10866000000079380</w:t>
            </w:r>
          </w:p>
        </w:tc>
      </w:tr>
      <w:tr w14:paraId="25A410A4">
        <w:tblPrEx>
          <w:tblCellMar>
            <w:top w:w="0" w:type="dxa"/>
            <w:left w:w="0" w:type="dxa"/>
            <w:bottom w:w="0" w:type="dxa"/>
            <w:right w:w="0" w:type="dxa"/>
          </w:tblCellMar>
        </w:tblPrEx>
        <w:trPr>
          <w:trHeight w:val="567" w:hRule="atLeast"/>
          <w:jc w:val="center"/>
        </w:trPr>
        <w:tc>
          <w:tcPr>
            <w:tcW w:w="538"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B27828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28</w:t>
            </w:r>
          </w:p>
        </w:tc>
        <w:tc>
          <w:tcPr>
            <w:tcW w:w="1001"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2108B0E">
            <w:pPr>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rPr>
              <w:t>联系人</w:t>
            </w:r>
          </w:p>
        </w:tc>
        <w:tc>
          <w:tcPr>
            <w:tcW w:w="3460"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870C390">
            <w:pPr>
              <w:spacing w:line="27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潘琪琳</w:t>
            </w:r>
          </w:p>
          <w:p w14:paraId="7061327C">
            <w:pPr>
              <w:spacing w:line="27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shd w:val="clear" w:color="auto" w:fill="FFFFFF"/>
              </w:rPr>
              <w:t>186-7666-8870</w:t>
            </w:r>
          </w:p>
          <w:p w14:paraId="6028F93C">
            <w:pPr>
              <w:spacing w:line="27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    箱：qilin_pan@infinova.com.cn</w:t>
            </w:r>
          </w:p>
        </w:tc>
      </w:tr>
    </w:tbl>
    <w:p w14:paraId="36CFDA2B">
      <w:pPr>
        <w:snapToGrid w:val="0"/>
        <w:spacing w:line="360" w:lineRule="auto"/>
        <w:ind w:firstLine="482" w:firstLineChars="200"/>
        <w:jc w:val="left"/>
        <w:rPr>
          <w:rFonts w:hint="eastAsia" w:ascii="仿宋" w:hAnsi="仿宋" w:eastAsia="仿宋" w:cs="仿宋"/>
          <w:b/>
          <w:color w:val="auto"/>
          <w:sz w:val="32"/>
          <w:szCs w:val="20"/>
          <w:highlight w:val="none"/>
        </w:rPr>
      </w:pPr>
      <w:r>
        <w:rPr>
          <w:rFonts w:hint="eastAsia" w:ascii="仿宋" w:hAnsi="仿宋" w:eastAsia="仿宋" w:cs="仿宋"/>
          <w:b/>
          <w:bCs/>
          <w:color w:val="auto"/>
          <w:sz w:val="24"/>
          <w:highlight w:val="none"/>
        </w:rPr>
        <w:t>说明：标“*”项为不可偏离项；标“</w:t>
      </w: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rPr>
        <w:t>”</w:t>
      </w:r>
      <w:r>
        <w:rPr>
          <w:rFonts w:hint="eastAsia" w:ascii="仿宋" w:hAnsi="仿宋" w:eastAsia="仿宋" w:cs="仿宋"/>
          <w:b/>
          <w:color w:val="auto"/>
          <w:sz w:val="24"/>
          <w:highlight w:val="none"/>
        </w:rPr>
        <w:t>为实质性要求条款；</w:t>
      </w:r>
      <w:r>
        <w:rPr>
          <w:rFonts w:hint="eastAsia" w:ascii="仿宋" w:hAnsi="仿宋" w:eastAsia="仿宋" w:cs="仿宋"/>
          <w:b/>
          <w:bCs/>
          <w:color w:val="auto"/>
          <w:sz w:val="24"/>
          <w:highlight w:val="none"/>
        </w:rPr>
        <w:t>投标资料不予退还；投标单位未中标的原因，招标单位有权不予解释。</w:t>
      </w:r>
    </w:p>
    <w:p w14:paraId="6A09D62F">
      <w:pPr>
        <w:adjustRightInd/>
        <w:spacing w:line="360" w:lineRule="auto"/>
        <w:ind w:firstLine="3845" w:firstLineChars="1197"/>
        <w:outlineLvl w:val="0"/>
        <w:rPr>
          <w:rFonts w:hint="eastAsia" w:ascii="仿宋" w:hAnsi="仿宋" w:eastAsia="仿宋" w:cs="仿宋"/>
          <w:b/>
          <w:color w:val="auto"/>
          <w:sz w:val="32"/>
          <w:szCs w:val="20"/>
          <w:highlight w:val="none"/>
        </w:rPr>
        <w:sectPr>
          <w:pgSz w:w="11906" w:h="16838"/>
          <w:pgMar w:top="680" w:right="1418" w:bottom="468" w:left="1418" w:header="851" w:footer="992" w:gutter="0"/>
          <w:cols w:space="720" w:num="1"/>
          <w:titlePg/>
          <w:docGrid w:linePitch="312" w:charSpace="0"/>
        </w:sectPr>
      </w:pPr>
    </w:p>
    <w:p w14:paraId="061C6943">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二、总则</w:t>
      </w:r>
      <w:bookmarkEnd w:id="11"/>
    </w:p>
    <w:p w14:paraId="2AAB4EFF">
      <w:pPr>
        <w:pStyle w:val="32"/>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适用范围</w:t>
      </w:r>
    </w:p>
    <w:p w14:paraId="7C8354F1">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本招投标文件适用于该项目的招标、投标、开标、资格审查及信用信息查询、评标、定标、合同、验收等行为（法律、法规另有规定的，从其规定）。</w:t>
      </w:r>
    </w:p>
    <w:p w14:paraId="4AD4A17F">
      <w:pPr>
        <w:pStyle w:val="32"/>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2.定义</w:t>
      </w:r>
    </w:p>
    <w:p w14:paraId="4B5C7B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“招标人”系指招标公告中载明的深圳英飞拓科技股份有限公司。</w:t>
      </w:r>
    </w:p>
    <w:p w14:paraId="723B16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“招采工作机构”系指招标公告中载明的深圳英飞拓科技股份有限公司的招采工作机构。</w:t>
      </w:r>
    </w:p>
    <w:p w14:paraId="101B7C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“投标人”系指是指响应招标、参加投标竞争的法人、其他组织或者自然人。</w:t>
      </w:r>
    </w:p>
    <w:p w14:paraId="50D6732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04FA29E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 “▲” 系指实质性要求条款，“★”系不可偏离项。</w:t>
      </w:r>
    </w:p>
    <w:p w14:paraId="478E4944">
      <w:pPr>
        <w:pStyle w:val="27"/>
        <w:ind w:right="-512" w:firstLine="574"/>
        <w:rPr>
          <w:rFonts w:hint="eastAsia" w:ascii="仿宋" w:hAnsi="仿宋" w:eastAsia="仿宋" w:cs="仿宋"/>
          <w:color w:val="auto"/>
          <w:sz w:val="24"/>
          <w:highlight w:val="none"/>
        </w:rPr>
      </w:pPr>
    </w:p>
    <w:p w14:paraId="563B24FF">
      <w:pPr>
        <w:spacing w:line="360" w:lineRule="auto"/>
        <w:rPr>
          <w:rFonts w:hint="eastAsia" w:ascii="仿宋" w:hAnsi="仿宋" w:eastAsia="仿宋" w:cs="仿宋"/>
          <w:color w:val="auto"/>
          <w:sz w:val="18"/>
          <w:szCs w:val="18"/>
          <w:highlight w:val="none"/>
        </w:rPr>
      </w:pPr>
    </w:p>
    <w:p w14:paraId="7DB26FB3">
      <w:pPr>
        <w:pStyle w:val="4"/>
        <w:numPr>
          <w:ilvl w:val="0"/>
          <w:numId w:val="0"/>
        </w:numPr>
        <w:jc w:val="center"/>
        <w:rPr>
          <w:rFonts w:hint="eastAsia" w:ascii="仿宋" w:eastAsia="仿宋" w:cs="仿宋"/>
          <w:color w:val="auto"/>
          <w:highlight w:val="none"/>
        </w:rPr>
      </w:pPr>
      <w:bookmarkStart w:id="12" w:name="_Hlt75236011"/>
      <w:bookmarkEnd w:id="12"/>
      <w:bookmarkStart w:id="13" w:name="_Toc91899884"/>
      <w:r>
        <w:rPr>
          <w:rFonts w:hint="eastAsia" w:ascii="仿宋" w:eastAsia="仿宋" w:cs="仿宋"/>
          <w:color w:val="auto"/>
          <w:highlight w:val="none"/>
        </w:rPr>
        <w:t>三、投标</w:t>
      </w:r>
      <w:bookmarkEnd w:id="13"/>
    </w:p>
    <w:p w14:paraId="46BA5B48">
      <w:pPr>
        <w:pStyle w:val="32"/>
        <w:spacing w:line="360" w:lineRule="auto"/>
        <w:rPr>
          <w:rFonts w:hint="eastAsia" w:ascii="仿宋" w:hAnsi="仿宋" w:eastAsia="仿宋" w:cs="仿宋"/>
          <w:b/>
          <w:color w:val="auto"/>
          <w:sz w:val="24"/>
          <w:szCs w:val="24"/>
          <w:highlight w:val="none"/>
        </w:rPr>
      </w:pPr>
      <w:bookmarkStart w:id="14" w:name="_Toc86216991"/>
      <w:bookmarkStart w:id="15" w:name="_Toc91899892"/>
      <w:r>
        <w:rPr>
          <w:rFonts w:hint="eastAsia" w:ascii="仿宋" w:hAnsi="仿宋" w:eastAsia="仿宋" w:cs="仿宋"/>
          <w:b/>
          <w:color w:val="auto"/>
          <w:sz w:val="24"/>
          <w:szCs w:val="24"/>
          <w:highlight w:val="none"/>
        </w:rPr>
        <w:t>1. 投标文件的组成</w:t>
      </w:r>
    </w:p>
    <w:p w14:paraId="3EE00653">
      <w:pPr>
        <w:pStyle w:val="32"/>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t>投标文件应当包括以下主要内容：</w:t>
      </w:r>
      <w:r>
        <w:rPr>
          <w:rFonts w:hint="eastAsia" w:ascii="仿宋" w:hAnsi="仿宋" w:eastAsia="仿宋" w:cs="仿宋"/>
          <w:b/>
          <w:bCs/>
          <w:color w:val="auto"/>
          <w:kern w:val="0"/>
          <w:sz w:val="24"/>
          <w:szCs w:val="24"/>
          <w:highlight w:val="none"/>
        </w:rPr>
        <w:t>资信</w:t>
      </w:r>
      <w:r>
        <w:rPr>
          <w:rFonts w:hint="eastAsia" w:ascii="仿宋" w:hAnsi="仿宋" w:eastAsia="仿宋" w:cs="仿宋"/>
          <w:b/>
          <w:bCs/>
          <w:color w:val="auto"/>
          <w:sz w:val="24"/>
          <w:szCs w:val="24"/>
          <w:highlight w:val="none"/>
        </w:rPr>
        <w:t>文件</w:t>
      </w:r>
      <w:r>
        <w:rPr>
          <w:rFonts w:hint="eastAsia" w:ascii="仿宋" w:hAnsi="仿宋" w:eastAsia="仿宋" w:cs="仿宋"/>
          <w:b/>
          <w:bCs/>
          <w:color w:val="auto"/>
          <w:kern w:val="0"/>
          <w:sz w:val="24"/>
          <w:szCs w:val="24"/>
          <w:highlight w:val="none"/>
        </w:rPr>
        <w:t>、商务</w:t>
      </w:r>
      <w:r>
        <w:rPr>
          <w:rFonts w:hint="eastAsia" w:ascii="仿宋" w:hAnsi="仿宋" w:eastAsia="仿宋" w:cs="仿宋"/>
          <w:b/>
          <w:color w:val="auto"/>
          <w:sz w:val="24"/>
          <w:szCs w:val="24"/>
          <w:highlight w:val="none"/>
        </w:rPr>
        <w:t>文件</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技术方案文件</w:t>
      </w:r>
      <w:r>
        <w:rPr>
          <w:rFonts w:hint="eastAsia" w:ascii="仿宋" w:hAnsi="仿宋" w:eastAsia="仿宋" w:cs="仿宋"/>
          <w:b/>
          <w:color w:val="auto"/>
          <w:sz w:val="24"/>
          <w:szCs w:val="24"/>
          <w:highlight w:val="none"/>
        </w:rPr>
        <w:t>。</w:t>
      </w:r>
    </w:p>
    <w:p w14:paraId="24B95E8B">
      <w:pPr>
        <w:pStyle w:val="32"/>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Ⅰ.资信文件包含以下部分：</w:t>
      </w:r>
    </w:p>
    <w:p w14:paraId="1803C0AC">
      <w:pPr>
        <w:pStyle w:val="32"/>
        <w:snapToGrid w:val="0"/>
        <w:spacing w:line="360" w:lineRule="auto"/>
        <w:ind w:firstLine="480" w:firstLineChars="200"/>
        <w:rPr>
          <w:rFonts w:hint="eastAsia" w:ascii="仿宋" w:hAnsi="仿宋" w:eastAsia="仿宋" w:cs="仿宋"/>
          <w:snapToGrid/>
          <w:color w:val="auto"/>
          <w:kern w:val="0"/>
          <w:sz w:val="24"/>
          <w:szCs w:val="24"/>
          <w:highlight w:val="none"/>
        </w:rPr>
      </w:pPr>
      <w:r>
        <w:rPr>
          <w:rFonts w:hint="eastAsia" w:ascii="仿宋" w:hAnsi="仿宋" w:eastAsia="仿宋" w:cs="仿宋"/>
          <w:snapToGrid/>
          <w:color w:val="auto"/>
          <w:kern w:val="0"/>
          <w:sz w:val="24"/>
          <w:szCs w:val="24"/>
          <w:highlight w:val="none"/>
        </w:rPr>
        <w:t>1.1评标指引表</w:t>
      </w:r>
    </w:p>
    <w:p w14:paraId="31072DF6">
      <w:pPr>
        <w:pStyle w:val="32"/>
        <w:snapToGrid w:val="0"/>
        <w:spacing w:line="360" w:lineRule="auto"/>
        <w:ind w:firstLine="480" w:firstLineChars="200"/>
        <w:rPr>
          <w:rFonts w:hint="eastAsia" w:ascii="仿宋" w:hAnsi="仿宋" w:eastAsia="仿宋" w:cs="仿宋"/>
          <w:snapToGrid/>
          <w:color w:val="auto"/>
          <w:kern w:val="0"/>
          <w:sz w:val="24"/>
          <w:szCs w:val="24"/>
          <w:highlight w:val="none"/>
        </w:rPr>
      </w:pPr>
      <w:r>
        <w:rPr>
          <w:rFonts w:hint="eastAsia" w:ascii="仿宋" w:hAnsi="仿宋" w:eastAsia="仿宋" w:cs="仿宋"/>
          <w:snapToGrid/>
          <w:color w:val="auto"/>
          <w:kern w:val="0"/>
          <w:sz w:val="24"/>
          <w:szCs w:val="24"/>
          <w:highlight w:val="none"/>
        </w:rPr>
        <w:t>1.2投标一览表</w:t>
      </w:r>
    </w:p>
    <w:p w14:paraId="0ADB1A59">
      <w:pPr>
        <w:pStyle w:val="32"/>
        <w:snapToGrid w:val="0"/>
        <w:spacing w:line="360" w:lineRule="auto"/>
        <w:ind w:firstLine="480" w:firstLineChars="200"/>
        <w:rPr>
          <w:rFonts w:hint="eastAsia" w:ascii="仿宋" w:hAnsi="仿宋" w:eastAsia="仿宋" w:cs="仿宋"/>
          <w:snapToGrid/>
          <w:color w:val="auto"/>
          <w:kern w:val="0"/>
          <w:sz w:val="24"/>
          <w:szCs w:val="24"/>
          <w:highlight w:val="none"/>
        </w:rPr>
      </w:pPr>
      <w:r>
        <w:rPr>
          <w:rFonts w:hint="eastAsia" w:ascii="仿宋" w:hAnsi="仿宋" w:eastAsia="仿宋" w:cs="仿宋"/>
          <w:snapToGrid/>
          <w:color w:val="auto"/>
          <w:kern w:val="0"/>
          <w:sz w:val="24"/>
          <w:szCs w:val="24"/>
          <w:highlight w:val="none"/>
        </w:rPr>
        <w:t>1.3投标函</w:t>
      </w:r>
    </w:p>
    <w:p w14:paraId="4B200440">
      <w:pPr>
        <w:pStyle w:val="32"/>
        <w:snapToGrid w:val="0"/>
        <w:spacing w:line="360" w:lineRule="auto"/>
        <w:ind w:firstLine="480" w:firstLineChars="200"/>
        <w:rPr>
          <w:rFonts w:hint="eastAsia" w:ascii="仿宋" w:hAnsi="仿宋" w:eastAsia="仿宋" w:cs="仿宋"/>
          <w:snapToGrid/>
          <w:color w:val="auto"/>
          <w:kern w:val="0"/>
          <w:sz w:val="24"/>
          <w:szCs w:val="24"/>
          <w:highlight w:val="none"/>
        </w:rPr>
      </w:pPr>
      <w:r>
        <w:rPr>
          <w:rFonts w:hint="eastAsia" w:ascii="仿宋" w:hAnsi="仿宋" w:eastAsia="仿宋" w:cs="仿宋"/>
          <w:snapToGrid/>
          <w:color w:val="auto"/>
          <w:kern w:val="0"/>
          <w:sz w:val="24"/>
          <w:szCs w:val="24"/>
          <w:highlight w:val="none"/>
        </w:rPr>
        <w:t>1.4商务偏离表</w:t>
      </w:r>
    </w:p>
    <w:p w14:paraId="6E87C6D0">
      <w:pPr>
        <w:pStyle w:val="32"/>
        <w:snapToGrid w:val="0"/>
        <w:spacing w:line="360" w:lineRule="auto"/>
        <w:ind w:firstLine="480" w:firstLineChars="200"/>
        <w:rPr>
          <w:rFonts w:hint="eastAsia" w:ascii="仿宋" w:hAnsi="仿宋" w:eastAsia="仿宋" w:cs="仿宋"/>
          <w:snapToGrid/>
          <w:color w:val="auto"/>
          <w:kern w:val="0"/>
          <w:sz w:val="24"/>
          <w:szCs w:val="24"/>
          <w:highlight w:val="none"/>
        </w:rPr>
      </w:pPr>
      <w:r>
        <w:rPr>
          <w:rFonts w:hint="eastAsia" w:ascii="仿宋" w:hAnsi="仿宋" w:eastAsia="仿宋" w:cs="仿宋"/>
          <w:snapToGrid/>
          <w:color w:val="auto"/>
          <w:kern w:val="0"/>
          <w:sz w:val="24"/>
          <w:szCs w:val="24"/>
          <w:highlight w:val="none"/>
        </w:rPr>
        <w:t>1.5资信文件</w:t>
      </w:r>
    </w:p>
    <w:p w14:paraId="51266189">
      <w:pPr>
        <w:pStyle w:val="3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资信文件包含以下内容：</w:t>
      </w:r>
    </w:p>
    <w:p w14:paraId="6C306A84">
      <w:pPr>
        <w:pStyle w:val="32"/>
        <w:spacing w:line="360" w:lineRule="auto"/>
        <w:ind w:firstLine="480" w:firstLineChars="200"/>
        <w:rPr>
          <w:rFonts w:hint="eastAsia" w:ascii="仿宋" w:hAnsi="仿宋" w:eastAsia="仿宋" w:cs="仿宋"/>
          <w:color w:val="auto"/>
          <w:sz w:val="24"/>
          <w:highlight w:val="none"/>
        </w:rPr>
      </w:pPr>
      <w:bookmarkStart w:id="16" w:name="_Hlt68072998"/>
      <w:bookmarkEnd w:id="16"/>
      <w:bookmarkStart w:id="17" w:name="_Hlt68073093"/>
      <w:bookmarkEnd w:id="17"/>
      <w:bookmarkStart w:id="18" w:name="_Hlt68403820"/>
      <w:bookmarkEnd w:id="18"/>
      <w:r>
        <w:rPr>
          <w:rFonts w:hint="eastAsia" w:ascii="仿宋" w:hAnsi="仿宋" w:eastAsia="仿宋" w:cs="仿宋"/>
          <w:color w:val="auto"/>
          <w:sz w:val="24"/>
          <w:highlight w:val="none"/>
        </w:rPr>
        <w:t>1.5.1</w:t>
      </w:r>
      <w:r>
        <w:rPr>
          <w:rFonts w:hint="eastAsia" w:ascii="仿宋" w:hAnsi="仿宋" w:eastAsia="仿宋" w:cs="仿宋"/>
          <w:snapToGrid/>
          <w:color w:val="auto"/>
          <w:kern w:val="0"/>
          <w:sz w:val="24"/>
          <w:szCs w:val="24"/>
          <w:highlight w:val="none"/>
        </w:rPr>
        <w:t>营业执照复印件、税务登记证复印件、社保登记证复印件；实施“多证合一、一照一码”登记制度改革的，只需提供改革后取得的营业执照复印件；</w:t>
      </w:r>
    </w:p>
    <w:p w14:paraId="601F3AB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w:t>
      </w:r>
      <w:r>
        <w:rPr>
          <w:rFonts w:hint="eastAsia" w:ascii="仿宋" w:hAnsi="仿宋" w:eastAsia="仿宋" w:cs="仿宋"/>
          <w:color w:val="auto"/>
          <w:kern w:val="0"/>
          <w:sz w:val="24"/>
          <w:highlight w:val="none"/>
        </w:rPr>
        <w:t>法定代表人证明书、法定代表人授权委托书（投标文件由法定代表人签署时，可不提供法人授权委托证明书）；</w:t>
      </w:r>
    </w:p>
    <w:p w14:paraId="3FF0355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1.5.3“信用中国”失信被执行人、政府采购严重违法失信行为记录名单、重大税收违法失信主体查询截图；</w:t>
      </w:r>
    </w:p>
    <w:p w14:paraId="6A9F3950">
      <w:pPr>
        <w:pStyle w:val="32"/>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1.5.4 开户许可证；</w:t>
      </w:r>
    </w:p>
    <w:p w14:paraId="7D3C0925">
      <w:pPr>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1.5.5 厂房、办公场所等租赁运营服务</w:t>
      </w:r>
      <w:r>
        <w:rPr>
          <w:rFonts w:hint="eastAsia" w:ascii="仿宋" w:hAnsi="仿宋" w:eastAsia="仿宋" w:cs="仿宋"/>
          <w:color w:val="auto"/>
          <w:sz w:val="24"/>
          <w:highlight w:val="none"/>
        </w:rPr>
        <w:t>资质</w:t>
      </w:r>
      <w:r>
        <w:rPr>
          <w:rFonts w:hint="eastAsia" w:ascii="仿宋" w:hAnsi="仿宋" w:eastAsia="仿宋" w:cs="仿宋"/>
          <w:color w:val="auto"/>
          <w:sz w:val="24"/>
          <w:szCs w:val="20"/>
          <w:highlight w:val="none"/>
        </w:rPr>
        <w:t>；</w:t>
      </w:r>
    </w:p>
    <w:p w14:paraId="1D13D3EB">
      <w:pPr>
        <w:pStyle w:val="2"/>
        <w:rPr>
          <w:rFonts w:hint="eastAsia" w:ascii="仿宋" w:hAnsi="仿宋" w:eastAsia="仿宋" w:cs="仿宋"/>
          <w:color w:val="auto"/>
          <w:highlight w:val="none"/>
          <w:lang w:val="en-US"/>
        </w:rPr>
      </w:pPr>
      <w:r>
        <w:rPr>
          <w:rFonts w:hint="eastAsia" w:ascii="仿宋" w:hAnsi="仿宋" w:eastAsia="仿宋" w:cs="仿宋"/>
          <w:color w:val="auto"/>
          <w:szCs w:val="20"/>
          <w:highlight w:val="none"/>
          <w:lang w:val="en-US"/>
        </w:rPr>
        <w:t xml:space="preserve">    1.5.6 </w:t>
      </w:r>
      <w:r>
        <w:rPr>
          <w:rFonts w:hint="eastAsia" w:ascii="仿宋" w:hAnsi="仿宋" w:eastAsia="仿宋" w:cs="仿宋"/>
          <w:color w:val="auto"/>
          <w:highlight w:val="none"/>
        </w:rPr>
        <w:t>投标人在深自有园区建筑面积数据</w:t>
      </w:r>
      <w:r>
        <w:rPr>
          <w:rFonts w:hint="eastAsia" w:ascii="仿宋" w:hAnsi="仿宋" w:eastAsia="仿宋" w:cs="仿宋"/>
          <w:color w:val="auto"/>
          <w:szCs w:val="20"/>
          <w:highlight w:val="none"/>
          <w:lang w:val="en-US"/>
        </w:rPr>
        <w:t>；</w:t>
      </w:r>
      <w:r>
        <w:rPr>
          <w:rFonts w:hint="eastAsia" w:ascii="仿宋" w:hAnsi="仿宋" w:eastAsia="仿宋" w:cs="仿宋"/>
          <w:color w:val="auto"/>
          <w:highlight w:val="none"/>
        </w:rPr>
        <w:t>在深整租园区建筑面积数据。</w:t>
      </w:r>
    </w:p>
    <w:p w14:paraId="0A062F8B">
      <w:pPr>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1.5.7 持证技术人员清单，社保缴费记录和简历；</w:t>
      </w:r>
    </w:p>
    <w:p w14:paraId="7491345E">
      <w:pPr>
        <w:spacing w:line="360" w:lineRule="auto"/>
        <w:ind w:firstLine="480" w:firstLineChars="200"/>
        <w:rPr>
          <w:rFonts w:hint="eastAsia" w:ascii="仿宋" w:hAnsi="仿宋" w:eastAsia="仿宋" w:cs="仿宋"/>
          <w:snapToGrid w:val="0"/>
          <w:color w:val="auto"/>
          <w:sz w:val="24"/>
          <w:szCs w:val="20"/>
          <w:highlight w:val="none"/>
        </w:rPr>
      </w:pPr>
      <w:r>
        <w:rPr>
          <w:rFonts w:hint="eastAsia" w:ascii="仿宋" w:hAnsi="仿宋" w:eastAsia="仿宋" w:cs="仿宋"/>
          <w:color w:val="auto"/>
          <w:sz w:val="24"/>
          <w:szCs w:val="20"/>
          <w:highlight w:val="none"/>
        </w:rPr>
        <w:t xml:space="preserve">1.5.8 </w:t>
      </w:r>
      <w:r>
        <w:rPr>
          <w:rFonts w:hint="eastAsia" w:ascii="仿宋" w:hAnsi="仿宋" w:eastAsia="仿宋" w:cs="仿宋"/>
          <w:snapToGrid w:val="0"/>
          <w:color w:val="auto"/>
          <w:sz w:val="24"/>
          <w:szCs w:val="20"/>
          <w:highlight w:val="none"/>
        </w:rPr>
        <w:t>投标单位近三年业绩情况</w:t>
      </w:r>
    </w:p>
    <w:p w14:paraId="612F263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rPr>
        <w:t>1）</w:t>
      </w:r>
      <w:r>
        <w:rPr>
          <w:rFonts w:hint="eastAsia" w:ascii="仿宋" w:hAnsi="仿宋" w:eastAsia="仿宋" w:cs="仿宋"/>
          <w:color w:val="auto"/>
          <w:sz w:val="24"/>
          <w:highlight w:val="none"/>
        </w:rPr>
        <w:t>投标人近3年平均营业收入数据；</w:t>
      </w:r>
    </w:p>
    <w:p w14:paraId="0A03FE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2）投标人近3年平均年净利润数据；</w:t>
      </w:r>
    </w:p>
    <w:p w14:paraId="057F99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3）投标人近1年负债率数据；</w:t>
      </w:r>
    </w:p>
    <w:p w14:paraId="3E8C806E">
      <w:pPr>
        <w:pStyle w:val="2"/>
        <w:rPr>
          <w:rFonts w:hint="eastAsia" w:ascii="仿宋" w:hAnsi="仿宋" w:eastAsia="仿宋" w:cs="仿宋"/>
          <w:color w:val="auto"/>
          <w:highlight w:val="none"/>
        </w:rPr>
      </w:pPr>
      <w:r>
        <w:rPr>
          <w:rFonts w:hint="eastAsia" w:ascii="仿宋" w:hAnsi="仿宋" w:eastAsia="仿宋" w:cs="仿宋"/>
          <w:color w:val="auto"/>
          <w:szCs w:val="20"/>
          <w:highlight w:val="none"/>
          <w:lang w:val="en-US"/>
        </w:rPr>
        <w:t xml:space="preserve">    </w:t>
      </w:r>
      <w:r>
        <w:rPr>
          <w:rFonts w:hint="eastAsia" w:ascii="仿宋" w:hAnsi="仿宋" w:eastAsia="仿宋" w:cs="仿宋"/>
          <w:color w:val="auto"/>
          <w:szCs w:val="24"/>
          <w:highlight w:val="none"/>
          <w:lang w:val="en-US"/>
        </w:rPr>
        <w:t xml:space="preserve">1.6 </w:t>
      </w:r>
      <w:r>
        <w:rPr>
          <w:rFonts w:hint="eastAsia" w:ascii="仿宋" w:hAnsi="仿宋" w:eastAsia="仿宋" w:cs="仿宋"/>
          <w:color w:val="auto"/>
          <w:kern w:val="0"/>
          <w:szCs w:val="24"/>
          <w:highlight w:val="none"/>
        </w:rPr>
        <w:t>提供满足投标人资格要求的其他证明材料（</w:t>
      </w:r>
      <w:r>
        <w:rPr>
          <w:rFonts w:hint="eastAsia" w:ascii="仿宋" w:hAnsi="仿宋" w:eastAsia="仿宋" w:cs="仿宋"/>
          <w:color w:val="auto"/>
          <w:kern w:val="0"/>
          <w:szCs w:val="24"/>
          <w:highlight w:val="none"/>
          <w:lang w:val="en-US"/>
        </w:rPr>
        <w:t>招商引资及运营服务能力等</w:t>
      </w:r>
      <w:r>
        <w:rPr>
          <w:rFonts w:hint="eastAsia" w:ascii="仿宋" w:hAnsi="仿宋" w:eastAsia="仿宋" w:cs="仿宋"/>
          <w:color w:val="auto"/>
          <w:kern w:val="0"/>
          <w:szCs w:val="24"/>
          <w:highlight w:val="none"/>
        </w:rPr>
        <w:t>）</w:t>
      </w:r>
      <w:r>
        <w:rPr>
          <w:rFonts w:hint="eastAsia" w:ascii="仿宋" w:hAnsi="仿宋" w:eastAsia="仿宋" w:cs="仿宋"/>
          <w:color w:val="auto"/>
          <w:szCs w:val="24"/>
          <w:highlight w:val="none"/>
        </w:rPr>
        <w:t>；</w:t>
      </w:r>
    </w:p>
    <w:p w14:paraId="46187F10">
      <w:pPr>
        <w:rPr>
          <w:rFonts w:hint="eastAsia" w:ascii="仿宋" w:hAnsi="仿宋" w:eastAsia="仿宋" w:cs="仿宋"/>
          <w:b/>
          <w:bCs/>
          <w:color w:val="auto"/>
          <w:sz w:val="24"/>
          <w:highlight w:val="none"/>
        </w:rPr>
      </w:pPr>
    </w:p>
    <w:p w14:paraId="6C22A409">
      <w:pPr>
        <w:pStyle w:val="32"/>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szCs w:val="24"/>
          <w:highlight w:val="none"/>
        </w:rPr>
        <w:t>Ⅱ.商务文件包含：</w:t>
      </w:r>
    </w:p>
    <w:p w14:paraId="054572CD">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kern w:val="0"/>
          <w:sz w:val="24"/>
          <w:highlight w:val="none"/>
        </w:rPr>
        <w:t xml:space="preserve"> 报价清单</w:t>
      </w:r>
    </w:p>
    <w:p w14:paraId="29316FFE">
      <w:pPr>
        <w:tabs>
          <w:tab w:val="left" w:pos="0"/>
        </w:tabs>
        <w:autoSpaceDE w:val="0"/>
        <w:autoSpaceDN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关于对投标文件商务、合同中有关条款的拒绝声明（如果有）。</w:t>
      </w:r>
    </w:p>
    <w:p w14:paraId="55AEF460">
      <w:pPr>
        <w:pStyle w:val="2"/>
        <w:rPr>
          <w:color w:val="auto"/>
          <w:highlight w:val="none"/>
        </w:rPr>
      </w:pPr>
    </w:p>
    <w:p w14:paraId="7968296F">
      <w:pPr>
        <w:snapToGrid w:val="0"/>
        <w:spacing w:line="360" w:lineRule="auto"/>
        <w:rPr>
          <w:rFonts w:hint="eastAsia" w:ascii="仿宋" w:hAnsi="仿宋" w:eastAsia="仿宋" w:cs="仿宋"/>
          <w:b/>
          <w:color w:val="auto"/>
          <w:sz w:val="24"/>
          <w:highlight w:val="none"/>
        </w:rPr>
      </w:pPr>
      <w:bookmarkStart w:id="19" w:name="_Toc91899887"/>
      <w:r>
        <w:rPr>
          <w:rFonts w:hint="eastAsia" w:ascii="仿宋" w:hAnsi="仿宋" w:eastAsia="仿宋" w:cs="仿宋"/>
          <w:b/>
          <w:color w:val="auto"/>
          <w:sz w:val="24"/>
          <w:highlight w:val="none"/>
        </w:rPr>
        <w:t>2. 投标文件的编制</w:t>
      </w:r>
    </w:p>
    <w:p w14:paraId="100EC551">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投标文件分为商务文件（</w:t>
      </w:r>
      <w:r>
        <w:rPr>
          <w:rFonts w:hint="eastAsia" w:ascii="仿宋" w:hAnsi="仿宋" w:eastAsia="仿宋" w:cs="仿宋"/>
          <w:b/>
          <w:bCs/>
          <w:color w:val="auto"/>
          <w:kern w:val="0"/>
          <w:sz w:val="24"/>
          <w:highlight w:val="none"/>
          <w:lang w:val="zh-CN"/>
        </w:rPr>
        <w:t>评标指引表、</w:t>
      </w:r>
      <w:r>
        <w:rPr>
          <w:rFonts w:hint="eastAsia" w:ascii="仿宋" w:hAnsi="仿宋" w:eastAsia="仿宋" w:cs="仿宋"/>
          <w:b/>
          <w:color w:val="auto"/>
          <w:sz w:val="24"/>
          <w:highlight w:val="none"/>
        </w:rPr>
        <w:t>投标一览表、投标函、商务偏离表、资信文件、</w:t>
      </w:r>
      <w:r>
        <w:rPr>
          <w:rFonts w:hint="eastAsia" w:ascii="仿宋" w:hAnsi="仿宋" w:eastAsia="仿宋" w:cs="仿宋"/>
          <w:color w:val="auto"/>
          <w:kern w:val="0"/>
          <w:sz w:val="24"/>
          <w:highlight w:val="none"/>
        </w:rPr>
        <w:t>提供满足投标人资格要求的其他证明材料</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商务</w:t>
      </w:r>
      <w:r>
        <w:rPr>
          <w:rFonts w:hint="eastAsia" w:ascii="仿宋" w:hAnsi="仿宋" w:eastAsia="仿宋" w:cs="仿宋"/>
          <w:color w:val="auto"/>
          <w:kern w:val="0"/>
          <w:sz w:val="24"/>
          <w:highlight w:val="none"/>
          <w:lang w:val="zh-CN"/>
        </w:rPr>
        <w:t>文件</w:t>
      </w:r>
      <w:r>
        <w:rPr>
          <w:rFonts w:hint="eastAsia" w:ascii="仿宋" w:hAnsi="仿宋" w:eastAsia="仿宋" w:cs="仿宋"/>
          <w:color w:val="auto"/>
          <w:kern w:val="0"/>
          <w:sz w:val="24"/>
          <w:highlight w:val="none"/>
        </w:rPr>
        <w:t>三</w:t>
      </w:r>
      <w:r>
        <w:rPr>
          <w:rFonts w:hint="eastAsia" w:ascii="仿宋" w:hAnsi="仿宋" w:eastAsia="仿宋" w:cs="仿宋"/>
          <w:color w:val="auto"/>
          <w:kern w:val="0"/>
          <w:sz w:val="24"/>
          <w:highlight w:val="none"/>
          <w:lang w:val="zh-CN"/>
        </w:rPr>
        <w:t>部分。</w:t>
      </w:r>
    </w:p>
    <w:bookmarkEnd w:id="19"/>
    <w:p w14:paraId="07AE2631">
      <w:pPr>
        <w:numPr>
          <w:ilvl w:val="0"/>
          <w:numId w:val="9"/>
        </w:num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投标文件的签署、盖章、递交</w:t>
      </w:r>
    </w:p>
    <w:p w14:paraId="06F6DFE1">
      <w:pPr>
        <w:pStyle w:val="237"/>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投标文件按照投标文件格式要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投标人的投标文件未按照投标文件要求签署、盖章的，其投标无效</w:t>
      </w:r>
      <w:r>
        <w:rPr>
          <w:rFonts w:hint="eastAsia" w:ascii="仿宋" w:hAnsi="仿宋" w:eastAsia="仿宋" w:cs="仿宋"/>
          <w:color w:val="auto"/>
          <w:szCs w:val="24"/>
          <w:highlight w:val="none"/>
        </w:rPr>
        <w:t>。</w:t>
      </w:r>
    </w:p>
    <w:p w14:paraId="2AFAAD0C">
      <w:pPr>
        <w:pStyle w:val="237"/>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投标文件包含word版本和盖章扫描件，报价文件未excel表格式。盖章扫描件需与word、excel版本一致，如果不一致则此投标人的投标无效。</w:t>
      </w:r>
    </w:p>
    <w:bookmarkEnd w:id="14"/>
    <w:bookmarkEnd w:id="15"/>
    <w:p w14:paraId="4336CCFC">
      <w:pPr>
        <w:numPr>
          <w:ilvl w:val="0"/>
          <w:numId w:val="9"/>
        </w:numPr>
        <w:snapToGrid w:val="0"/>
        <w:spacing w:line="360" w:lineRule="auto"/>
        <w:rPr>
          <w:rFonts w:hint="eastAsia" w:ascii="仿宋" w:hAnsi="仿宋" w:eastAsia="仿宋" w:cs="仿宋"/>
          <w:b/>
          <w:color w:val="auto"/>
          <w:sz w:val="24"/>
          <w:highlight w:val="none"/>
        </w:rPr>
      </w:pPr>
      <w:bookmarkStart w:id="20" w:name="_Toc164416483"/>
      <w:bookmarkStart w:id="21" w:name="第三部分"/>
      <w:r>
        <w:rPr>
          <w:rFonts w:hint="eastAsia" w:ascii="仿宋" w:hAnsi="仿宋" w:eastAsia="仿宋" w:cs="仿宋"/>
          <w:b/>
          <w:color w:val="auto"/>
          <w:sz w:val="24"/>
          <w:highlight w:val="none"/>
        </w:rPr>
        <w:t>资格审查</w:t>
      </w:r>
    </w:p>
    <w:p w14:paraId="3B881622">
      <w:pPr>
        <w:pStyle w:val="237"/>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1、开标前，招标人或招采工作机构将依法对投标人的资格进行审查。</w:t>
      </w:r>
    </w:p>
    <w:p w14:paraId="3DC7CC3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招标人或</w:t>
      </w:r>
      <w:r>
        <w:rPr>
          <w:rFonts w:hint="eastAsia" w:ascii="仿宋" w:hAnsi="仿宋" w:eastAsia="仿宋" w:cs="仿宋"/>
          <w:color w:val="auto"/>
          <w:kern w:val="0"/>
          <w:sz w:val="24"/>
          <w:highlight w:val="none"/>
        </w:rPr>
        <w:t>招采工作机构依据</w:t>
      </w:r>
      <w:r>
        <w:rPr>
          <w:rFonts w:hint="eastAsia" w:ascii="仿宋" w:hAnsi="仿宋" w:eastAsia="仿宋" w:cs="仿宋"/>
          <w:color w:val="auto"/>
          <w:sz w:val="24"/>
          <w:highlight w:val="none"/>
        </w:rPr>
        <w:t>法律法规和投标文件的规定，对投标人的资格证明文件进行审查。</w:t>
      </w:r>
    </w:p>
    <w:p w14:paraId="20B267DF">
      <w:pPr>
        <w:pStyle w:val="237"/>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3、投标人未按照投标文件要求提供与</w:t>
      </w:r>
      <w:r>
        <w:rPr>
          <w:rFonts w:hint="eastAsia" w:ascii="仿宋" w:hAnsi="仿宋" w:eastAsia="仿宋" w:cs="仿宋"/>
          <w:color w:val="auto"/>
          <w:highlight w:val="none"/>
        </w:rPr>
        <w:t>资格证明文件相应的</w:t>
      </w:r>
      <w:r>
        <w:rPr>
          <w:rFonts w:hint="eastAsia" w:ascii="仿宋" w:hAnsi="仿宋" w:eastAsia="仿宋" w:cs="仿宋"/>
          <w:color w:val="auto"/>
          <w:kern w:val="0"/>
          <w:szCs w:val="24"/>
          <w:highlight w:val="none"/>
        </w:rPr>
        <w:t>有效资格证明材料的，视为投标</w:t>
      </w:r>
      <w:r>
        <w:rPr>
          <w:rFonts w:hint="eastAsia" w:ascii="仿宋" w:hAnsi="仿宋" w:eastAsia="仿宋" w:cs="仿宋"/>
          <w:color w:val="auto"/>
          <w:highlight w:val="none"/>
        </w:rPr>
        <w:t>人不具备投标文件中规定的资格要求，其投标无效。</w:t>
      </w:r>
    </w:p>
    <w:p w14:paraId="041CF35C">
      <w:pPr>
        <w:pStyle w:val="237"/>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4、对未通过资格审查的投标人，招标人或招采工作机构告知其未通过的原因。</w:t>
      </w:r>
    </w:p>
    <w:p w14:paraId="02B95D79">
      <w:pPr>
        <w:pStyle w:val="237"/>
        <w:spacing w:before="0"/>
        <w:ind w:firstLine="480"/>
        <w:rPr>
          <w:rFonts w:hint="eastAsia" w:ascii="仿宋" w:hAnsi="仿宋" w:eastAsia="仿宋" w:cs="仿宋"/>
          <w:b/>
          <w:color w:val="auto"/>
          <w:sz w:val="36"/>
          <w:szCs w:val="36"/>
          <w:highlight w:val="none"/>
        </w:rPr>
      </w:pPr>
      <w:r>
        <w:rPr>
          <w:rFonts w:hint="eastAsia" w:ascii="仿宋" w:hAnsi="仿宋" w:eastAsia="仿宋" w:cs="仿宋"/>
          <w:color w:val="auto"/>
          <w:highlight w:val="none"/>
        </w:rPr>
        <w:t>5、合格投标人不足3家的，不再评标。</w:t>
      </w:r>
      <w:bookmarkStart w:id="22" w:name="_Hlt75236101"/>
      <w:bookmarkEnd w:id="22"/>
      <w:bookmarkStart w:id="23" w:name="_Toc91899902"/>
    </w:p>
    <w:p w14:paraId="4EA3B469">
      <w:pPr>
        <w:pStyle w:val="27"/>
        <w:ind w:right="-512" w:firstLine="717"/>
        <w:rPr>
          <w:rFonts w:hint="eastAsia" w:ascii="仿宋" w:hAnsi="仿宋" w:eastAsia="仿宋" w:cs="仿宋"/>
          <w:color w:val="auto"/>
          <w:highlight w:val="none"/>
        </w:rPr>
      </w:pPr>
    </w:p>
    <w:p w14:paraId="288387DD">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四、评标</w:t>
      </w:r>
      <w:bookmarkEnd w:id="23"/>
    </w:p>
    <w:p w14:paraId="091BCEA5">
      <w:pPr>
        <w:spacing w:line="360" w:lineRule="auto"/>
        <w:ind w:firstLine="480" w:firstLineChars="200"/>
        <w:rPr>
          <w:rFonts w:hint="eastAsia" w:ascii="仿宋" w:hAnsi="仿宋" w:eastAsia="仿宋" w:cs="仿宋"/>
          <w:b/>
          <w:color w:val="auto"/>
          <w:sz w:val="24"/>
          <w:highlight w:val="none"/>
        </w:rPr>
      </w:pPr>
      <w:bookmarkStart w:id="24" w:name="_Toc91899903"/>
      <w:r>
        <w:rPr>
          <w:rFonts w:hint="eastAsia" w:ascii="仿宋" w:hAnsi="仿宋" w:eastAsia="仿宋" w:cs="仿宋"/>
          <w:color w:val="auto"/>
          <w:sz w:val="24"/>
          <w:highlight w:val="none"/>
        </w:rPr>
        <w:t>评标委员会将根据投标文件和有关规定，履行评标工作职责，并按照评标方法及评分标准，全面衡量各投标人对投标文件的响应情况。对实质上响应投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详见招标文件第五部分“评标方法及评分标准”</w:t>
      </w:r>
    </w:p>
    <w:p w14:paraId="70E17E6C">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评标指引表</w:t>
      </w:r>
    </w:p>
    <w:p w14:paraId="09370C30">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为方便参与该项目的评委专家的评标，快速找到评标事项与该项目投标文件所对应的位置，请投标人编制本项目评标指引表。</w:t>
      </w:r>
    </w:p>
    <w:p w14:paraId="4D7E9627">
      <w:pPr>
        <w:rPr>
          <w:rFonts w:hint="eastAsia" w:ascii="仿宋" w:hAnsi="仿宋" w:eastAsia="仿宋" w:cs="仿宋"/>
          <w:color w:val="auto"/>
          <w:highlight w:val="none"/>
        </w:rPr>
      </w:pPr>
    </w:p>
    <w:p w14:paraId="71E3CBCC">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五、定标</w:t>
      </w:r>
    </w:p>
    <w:p w14:paraId="7DD456BD">
      <w:pPr>
        <w:pStyle w:val="24"/>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确定中标供应商</w:t>
      </w:r>
    </w:p>
    <w:p w14:paraId="47BA3723">
      <w:pPr>
        <w:pStyle w:val="237"/>
        <w:snapToGrid w:val="0"/>
        <w:spacing w:before="0"/>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招标人将依据评标结果及招标人公司管理制度要求向定标委员会提交审评报告，由定标委员会在中标候选人中确定1个中标供应商。</w:t>
      </w:r>
    </w:p>
    <w:p w14:paraId="562FEDF8">
      <w:pPr>
        <w:pStyle w:val="237"/>
        <w:snapToGrid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中标通知与中标结果公告</w:t>
      </w:r>
    </w:p>
    <w:p w14:paraId="650EE415">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自中标人确定之日起3个工作日内。</w:t>
      </w:r>
    </w:p>
    <w:bookmarkEnd w:id="24"/>
    <w:p w14:paraId="4593E7AC">
      <w:pPr>
        <w:pStyle w:val="37"/>
        <w:rPr>
          <w:rFonts w:hint="eastAsia" w:ascii="仿宋" w:hAnsi="仿宋" w:eastAsia="仿宋" w:cs="仿宋"/>
          <w:b/>
          <w:color w:val="auto"/>
          <w:sz w:val="32"/>
          <w:szCs w:val="32"/>
          <w:highlight w:val="none"/>
        </w:rPr>
      </w:pPr>
    </w:p>
    <w:p w14:paraId="4E5C7346">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六、授予合同</w:t>
      </w:r>
    </w:p>
    <w:p w14:paraId="420DCE0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1、授标时更改招标清单数量的权利</w:t>
      </w:r>
    </w:p>
    <w:p w14:paraId="2CE08BB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招标单位在授予合同时有权对合同范围内的</w:t>
      </w:r>
      <w:r>
        <w:rPr>
          <w:rFonts w:hint="eastAsia" w:ascii="仿宋" w:hAnsi="仿宋" w:eastAsia="仿宋" w:cs="仿宋"/>
          <w:b/>
          <w:bCs/>
          <w:color w:val="auto"/>
          <w:sz w:val="24"/>
          <w:highlight w:val="none"/>
          <w:lang w:val="en-US" w:eastAsia="zh-CN"/>
        </w:rPr>
        <w:t>商务条件</w:t>
      </w:r>
      <w:r>
        <w:rPr>
          <w:rFonts w:hint="eastAsia" w:ascii="仿宋" w:hAnsi="仿宋" w:eastAsia="仿宋" w:cs="仿宋"/>
          <w:b/>
          <w:bCs/>
          <w:color w:val="auto"/>
          <w:sz w:val="24"/>
          <w:highlight w:val="none"/>
        </w:rPr>
        <w:t>、周期</w:t>
      </w:r>
      <w:r>
        <w:rPr>
          <w:rFonts w:hint="eastAsia" w:ascii="仿宋" w:hAnsi="仿宋" w:eastAsia="仿宋" w:cs="仿宋"/>
          <w:color w:val="auto"/>
          <w:sz w:val="24"/>
          <w:highlight w:val="none"/>
        </w:rPr>
        <w:t>予以增加或减少，不对单价或其它的条款和条件做改变。</w:t>
      </w:r>
    </w:p>
    <w:p w14:paraId="2C6C7EC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2、接受和拒绝任何或所有投标的权利</w:t>
      </w:r>
    </w:p>
    <w:p w14:paraId="3FEC5A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2.1在特殊情况下,招标单位保留在授标之前拒绝任何投标，以及宣布招标程序无效并拒绝所有投标的权利，招标单位对因此而受影响的投标人不承担任何责任。</w:t>
      </w:r>
    </w:p>
    <w:p w14:paraId="2BB1C3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2.2招标单位在确定中标单位前，有权对预中标单位投标文件所描述的内容进行考察，根据考察情况可以确定和否决预中标单位。</w:t>
      </w:r>
    </w:p>
    <w:p w14:paraId="7A07DEF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3、中标通知书</w:t>
      </w:r>
    </w:p>
    <w:p w14:paraId="3A573A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 中标单位确定后，招标单位将向中标单位发出中标通知书。中标通知书是合同的一个组成部分。</w:t>
      </w:r>
    </w:p>
    <w:p w14:paraId="1B9CF11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 当中标单位按规定与招标单位签订合同后，招标单位将通知所有未中标的投标人，如投标单位有提交投标保证金，在中标结果确定后十五日内无息退还其投标保证金。</w:t>
      </w:r>
    </w:p>
    <w:p w14:paraId="6DAB25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3.3确定中标人后，招标人无义务向未中标的投标人就其未中标的原因作出解释。未中标的投标人不得向评标委员会组成人员或招标人询问评定标过程的情况或索要相关材料。</w:t>
      </w:r>
    </w:p>
    <w:p w14:paraId="3AFE53F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4、不平衡报价及其调整</w:t>
      </w:r>
    </w:p>
    <w:p w14:paraId="08866A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4.1本项目不接受不平衡报价，如招标方怀疑投标单位出现不平衡报价，有权要求投标单位提供合理说明，否则可能导致废标。</w:t>
      </w:r>
    </w:p>
    <w:p w14:paraId="4A76BDE6">
      <w:pPr>
        <w:pStyle w:val="3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4.2在签订合同协议书之前，招标人有权要求投标人对不平衡报价进行调整。</w:t>
      </w:r>
    </w:p>
    <w:p w14:paraId="552AAE8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5、签订合同</w:t>
      </w:r>
    </w:p>
    <w:p w14:paraId="06F0E2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5.1中标单位应按中标通知书规定的时间【收到中标通知书7天内（因投诉暂停的除外）】、地点与招标单位签订合同，否则按开标后撤回投标处理。</w:t>
      </w:r>
    </w:p>
    <w:p w14:paraId="2DA399D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仔细阅读招标文件中第七部分合同条款，一旦中标，招标人将严格按照招标文件所附合同文本条款及投标人澄清承诺内容签订合同，如中标单位无故拖延、延迟、增加谈判、拒绝签订合同、未按招标人要求时间节点及时签订合同的，招标人有权取消其中标资格并按规定公开通告。因中标单位未按招标人要求时间节点及时签订合同，造成工期延误的，中标单位应按中标金额的5%承担违约责任，并赔偿给招标人造成的其他损失。</w:t>
      </w:r>
    </w:p>
    <w:p w14:paraId="3E1828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 招标文件、中标单位的投标文件及评标过程中有关澄清文件均应作为合同附件。6、其他</w:t>
      </w:r>
    </w:p>
    <w:p w14:paraId="32045A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6.1中标后未经招标人同意不得更换项目管理班子成员,否则中标人承担一切违约责任。</w:t>
      </w:r>
    </w:p>
    <w:p w14:paraId="0F64D1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6.2在招标活动中投标人有商业贿赂行为或欺诈行为，正在接受调查或已经查证属实，招标人有权取消其投标资格，对于已经中标的，取消其中标资格。</w:t>
      </w:r>
    </w:p>
    <w:p w14:paraId="2DB97AA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6.3招标文件的解释权属于招标人。</w:t>
      </w:r>
    </w:p>
    <w:p w14:paraId="27DFC2C9">
      <w:pPr>
        <w:pStyle w:val="37"/>
        <w:spacing w:line="360" w:lineRule="auto"/>
        <w:rPr>
          <w:rFonts w:hint="eastAsia" w:ascii="仿宋" w:hAnsi="仿宋" w:eastAsia="仿宋" w:cs="仿宋"/>
          <w:b/>
          <w:color w:val="auto"/>
          <w:sz w:val="24"/>
          <w:szCs w:val="24"/>
          <w:highlight w:val="none"/>
        </w:rPr>
        <w:sectPr>
          <w:pgSz w:w="11906" w:h="16838"/>
          <w:pgMar w:top="680" w:right="1418" w:bottom="468" w:left="1418" w:header="850" w:footer="680" w:gutter="0"/>
          <w:cols w:space="720" w:num="1"/>
          <w:titlePg/>
          <w:docGrid w:linePitch="312" w:charSpace="0"/>
        </w:sectPr>
      </w:pPr>
    </w:p>
    <w:bookmarkEnd w:id="20"/>
    <w:bookmarkEnd w:id="21"/>
    <w:p w14:paraId="1879DD39">
      <w:pPr>
        <w:adjustRightInd/>
        <w:spacing w:line="360" w:lineRule="auto"/>
        <w:jc w:val="center"/>
        <w:outlineLvl w:val="0"/>
        <w:rPr>
          <w:rFonts w:hint="eastAsia" w:ascii="仿宋" w:hAnsi="仿宋" w:eastAsia="仿宋" w:cs="仿宋"/>
          <w:b/>
          <w:color w:val="auto"/>
          <w:sz w:val="36"/>
          <w:szCs w:val="36"/>
          <w:highlight w:val="none"/>
        </w:rPr>
      </w:pPr>
      <w:bookmarkStart w:id="25" w:name="第四部分"/>
      <w:r>
        <w:rPr>
          <w:rFonts w:hint="eastAsia" w:ascii="仿宋" w:hAnsi="仿宋" w:eastAsia="仿宋" w:cs="仿宋"/>
          <w:b/>
          <w:color w:val="auto"/>
          <w:sz w:val="36"/>
          <w:szCs w:val="36"/>
          <w:highlight w:val="none"/>
        </w:rPr>
        <w:t>第四部分 招标需求</w:t>
      </w:r>
    </w:p>
    <w:p w14:paraId="2172C4E9">
      <w:pPr>
        <w:pStyle w:val="4"/>
        <w:numPr>
          <w:ilvl w:val="0"/>
          <w:numId w:val="0"/>
        </w:numPr>
        <w:jc w:val="center"/>
        <w:rPr>
          <w:rFonts w:hint="eastAsia" w:ascii="仿宋" w:eastAsia="仿宋" w:cs="仿宋"/>
          <w:color w:val="auto"/>
          <w:highlight w:val="none"/>
          <w:lang w:val="en-US"/>
        </w:rPr>
      </w:pPr>
      <w:r>
        <w:rPr>
          <w:rFonts w:hint="eastAsia" w:ascii="仿宋" w:eastAsia="仿宋" w:cs="仿宋"/>
          <w:color w:val="auto"/>
          <w:highlight w:val="none"/>
        </w:rPr>
        <w:t>项目情况及</w:t>
      </w:r>
      <w:r>
        <w:rPr>
          <w:rFonts w:hint="eastAsia" w:ascii="仿宋" w:eastAsia="仿宋" w:cs="仿宋"/>
          <w:color w:val="auto"/>
          <w:highlight w:val="none"/>
          <w:lang w:val="en-US"/>
        </w:rPr>
        <w:t>投标单位要求</w:t>
      </w:r>
    </w:p>
    <w:p w14:paraId="6A8455EE">
      <w:pPr>
        <w:spacing w:line="360" w:lineRule="auto"/>
        <w:rPr>
          <w:color w:val="auto"/>
          <w:highlight w:val="none"/>
        </w:rPr>
      </w:pPr>
      <w:r>
        <w:rPr>
          <w:rFonts w:hint="eastAsia" w:ascii="仿宋" w:hAnsi="仿宋" w:eastAsia="仿宋" w:cs="仿宋"/>
          <w:color w:val="auto"/>
          <w:sz w:val="24"/>
          <w:highlight w:val="none"/>
        </w:rPr>
        <w:t>1、物业概况</w:t>
      </w:r>
    </w:p>
    <w:p w14:paraId="29BF47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物业名称：坪山立新工业园（下称“本项目”）</w:t>
      </w:r>
    </w:p>
    <w:p w14:paraId="750FA2F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物业类型：工业用地</w:t>
      </w:r>
    </w:p>
    <w:p w14:paraId="598774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物业位置：深圳市坪山区锦绣西路20号立新科技厂区</w:t>
      </w:r>
    </w:p>
    <w:p w14:paraId="565CA2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物业面积：建筑面积总计48,814㎡。</w:t>
      </w:r>
    </w:p>
    <w:p w14:paraId="081B9DB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2、招标范围和内容</w:t>
      </w:r>
    </w:p>
    <w:p w14:paraId="3A05376E">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服务期</w:t>
      </w:r>
      <w:r>
        <w:rPr>
          <w:rFonts w:hint="eastAsia" w:ascii="仿宋" w:hAnsi="仿宋" w:eastAsia="仿宋" w:cs="仿宋"/>
          <w:color w:val="auto"/>
          <w:szCs w:val="24"/>
          <w:highlight w:val="none"/>
          <w:u w:val="single"/>
          <w:lang w:val="en-US"/>
        </w:rPr>
        <w:t xml:space="preserve"> 五 </w:t>
      </w:r>
      <w:r>
        <w:rPr>
          <w:rFonts w:hint="eastAsia" w:ascii="仿宋" w:hAnsi="仿宋" w:eastAsia="仿宋" w:cs="仿宋"/>
          <w:color w:val="auto"/>
          <w:szCs w:val="24"/>
          <w:highlight w:val="none"/>
          <w:lang w:val="en-US"/>
        </w:rPr>
        <w:t>年，自2025年X月X日起至2030年X月X日止。</w:t>
      </w:r>
    </w:p>
    <w:p w14:paraId="5A6EC7A1">
      <w:pPr>
        <w:pStyle w:val="2"/>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2.1 招商运营服务内容：</w:t>
      </w:r>
    </w:p>
    <w:p w14:paraId="1FFE1614">
      <w:pPr>
        <w:pStyle w:val="2"/>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rPr>
        <w:t>2.1.1 新租客户</w:t>
      </w:r>
    </w:p>
    <w:p w14:paraId="5A266A16">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val="en-US"/>
        </w:rPr>
        <w:t>）招商佣金为1个月租金收入，甲方向乙方结算（由甲方推荐的新租客户并最终由乙方谈成入驻的，佣金为0.5个月租金收入）；</w:t>
      </w:r>
    </w:p>
    <w:p w14:paraId="4A4AF3AA">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val="en-US"/>
        </w:rPr>
        <w:t>）出租率超35%时，由乙方新招客户的租金收入中超出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rPr>
        <w:t>元/㎡/月的部分，甲乙双方</w:t>
      </w:r>
      <w:r>
        <w:rPr>
          <w:rFonts w:hint="eastAsia" w:ascii="仿宋" w:hAnsi="仿宋" w:eastAsia="仿宋" w:cs="仿宋"/>
          <w:color w:val="auto"/>
          <w:szCs w:val="24"/>
          <w:highlight w:val="none"/>
          <w:lang w:val="en-US" w:eastAsia="zh-CN"/>
        </w:rPr>
        <w:t>按</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rPr>
        <w:t>分成；</w:t>
      </w:r>
      <w:r>
        <w:rPr>
          <w:rFonts w:hint="eastAsia" w:ascii="仿宋" w:hAnsi="仿宋" w:eastAsia="仿宋" w:cs="仿宋"/>
          <w:color w:val="auto"/>
          <w:szCs w:val="24"/>
          <w:highlight w:val="none"/>
          <w:lang w:val="en-US" w:eastAsia="zh-CN"/>
        </w:rPr>
        <w:t>（</w:t>
      </w:r>
      <w:r>
        <w:rPr>
          <w:rFonts w:hint="eastAsia" w:ascii="仿宋" w:hAnsi="仿宋" w:eastAsia="仿宋" w:cs="仿宋"/>
          <w:color w:val="auto"/>
          <w:szCs w:val="24"/>
          <w:highlight w:val="none"/>
          <w:lang w:val="en-US"/>
        </w:rPr>
        <w:t>实际比例以后续谈判并形成的合作协议为准</w:t>
      </w:r>
      <w:r>
        <w:rPr>
          <w:rFonts w:hint="eastAsia" w:ascii="仿宋" w:hAnsi="仿宋" w:eastAsia="仿宋" w:cs="仿宋"/>
          <w:color w:val="auto"/>
          <w:szCs w:val="24"/>
          <w:highlight w:val="none"/>
          <w:lang w:val="en-US" w:eastAsia="zh-CN"/>
        </w:rPr>
        <w:t>）</w:t>
      </w:r>
    </w:p>
    <w:p w14:paraId="52D1667C">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val="en-US"/>
        </w:rPr>
        <w:t>）出租率超55%时，55%-75%的租赁面积（且由乙方新招的租客）的租金收入中超出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rPr>
        <w:t>元/㎡/月的部分，甲乙双方</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rPr>
        <w:t>分成；</w:t>
      </w:r>
      <w:r>
        <w:rPr>
          <w:rFonts w:hint="eastAsia" w:ascii="仿宋" w:hAnsi="仿宋" w:eastAsia="仿宋" w:cs="仿宋"/>
          <w:color w:val="auto"/>
          <w:szCs w:val="24"/>
          <w:highlight w:val="none"/>
          <w:lang w:val="en-US" w:eastAsia="zh-CN"/>
        </w:rPr>
        <w:t>（</w:t>
      </w:r>
      <w:r>
        <w:rPr>
          <w:rFonts w:hint="eastAsia" w:ascii="仿宋" w:hAnsi="仿宋" w:eastAsia="仿宋" w:cs="仿宋"/>
          <w:color w:val="auto"/>
          <w:szCs w:val="24"/>
          <w:highlight w:val="none"/>
          <w:lang w:val="en-US"/>
        </w:rPr>
        <w:t>实际比例以后续谈判并形成的合作协议为准</w:t>
      </w:r>
      <w:r>
        <w:rPr>
          <w:rFonts w:hint="eastAsia" w:ascii="仿宋" w:hAnsi="仿宋" w:eastAsia="仿宋" w:cs="仿宋"/>
          <w:color w:val="auto"/>
          <w:szCs w:val="24"/>
          <w:highlight w:val="none"/>
          <w:lang w:val="en-US" w:eastAsia="zh-CN"/>
        </w:rPr>
        <w:t>）</w:t>
      </w:r>
    </w:p>
    <w:p w14:paraId="09D5A329">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val="en-US"/>
        </w:rPr>
        <w:t>）出租率超75%时，超75%以上的租赁面积（且由乙方新招的租客）的租金收入中超出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rPr>
        <w:t>元/㎡/月的部分，甲乙双方</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rPr>
        <w:t>分成</w:t>
      </w:r>
      <w:r>
        <w:rPr>
          <w:rFonts w:hint="eastAsia" w:ascii="仿宋" w:hAnsi="仿宋" w:eastAsia="仿宋" w:cs="仿宋"/>
          <w:color w:val="auto"/>
          <w:szCs w:val="24"/>
          <w:highlight w:val="none"/>
          <w:lang w:val="en-US" w:eastAsia="zh-CN"/>
        </w:rPr>
        <w:t>；（</w:t>
      </w:r>
      <w:r>
        <w:rPr>
          <w:rFonts w:hint="eastAsia" w:ascii="仿宋" w:hAnsi="仿宋" w:eastAsia="仿宋" w:cs="仿宋"/>
          <w:color w:val="auto"/>
          <w:szCs w:val="24"/>
          <w:highlight w:val="none"/>
          <w:lang w:val="en-US"/>
        </w:rPr>
        <w:t>实际比例以后续谈判并形成的合作协议为准</w:t>
      </w:r>
      <w:r>
        <w:rPr>
          <w:rFonts w:hint="eastAsia" w:ascii="仿宋" w:hAnsi="仿宋" w:eastAsia="仿宋" w:cs="仿宋"/>
          <w:color w:val="auto"/>
          <w:szCs w:val="24"/>
          <w:highlight w:val="none"/>
          <w:lang w:val="en-US" w:eastAsia="zh-CN"/>
        </w:rPr>
        <w:t>）</w:t>
      </w:r>
    </w:p>
    <w:p w14:paraId="13101680">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val="en-US"/>
        </w:rPr>
        <w:t>）乙方自入驻之日起，6个月内，若出租率＜35%，则物业服务费降至¥</w:t>
      </w:r>
      <w:r>
        <w:rPr>
          <w:rFonts w:hint="eastAsia" w:ascii="仿宋" w:hAnsi="仿宋" w:eastAsia="仿宋" w:cs="仿宋"/>
          <w:color w:val="auto"/>
          <w:szCs w:val="24"/>
          <w:highlight w:val="none"/>
          <w:u w:val="single"/>
          <w:lang w:val="en-US"/>
        </w:rPr>
        <w:t xml:space="preserve"> 3.25</w:t>
      </w:r>
      <w:r>
        <w:rPr>
          <w:rFonts w:hint="eastAsia" w:ascii="仿宋" w:hAnsi="仿宋" w:eastAsia="仿宋" w:cs="仿宋"/>
          <w:color w:val="auto"/>
          <w:szCs w:val="24"/>
          <w:highlight w:val="none"/>
          <w:lang w:val="en-US"/>
        </w:rPr>
        <w:t xml:space="preserve"> 元/㎡/月；</w:t>
      </w:r>
    </w:p>
    <w:p w14:paraId="75A824D4">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val="en-US"/>
        </w:rPr>
        <w:t>）乙方入驻6个月后起计，每半年度设置一次招商业绩考核：新租面积500㎡/月。原则上未达成招商业绩，则下个考核周期起调低物业服务费¥</w:t>
      </w:r>
      <w:r>
        <w:rPr>
          <w:rFonts w:hint="eastAsia" w:ascii="仿宋" w:hAnsi="仿宋" w:eastAsia="仿宋" w:cs="仿宋"/>
          <w:color w:val="auto"/>
          <w:szCs w:val="24"/>
          <w:highlight w:val="none"/>
          <w:u w:val="single"/>
          <w:lang w:val="en-US"/>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rPr>
        <w:t>元/㎡/月（物业服务费最低不低于¥</w:t>
      </w:r>
      <w:r>
        <w:rPr>
          <w:rFonts w:hint="eastAsia" w:ascii="仿宋" w:hAnsi="仿宋" w:eastAsia="仿宋" w:cs="仿宋"/>
          <w:color w:val="auto"/>
          <w:szCs w:val="24"/>
          <w:highlight w:val="none"/>
          <w:u w:val="single"/>
          <w:lang w:val="en-US"/>
        </w:rPr>
        <w:t xml:space="preserve"> </w:t>
      </w:r>
      <w:r>
        <w:rPr>
          <w:rFonts w:hint="eastAsia" w:ascii="仿宋" w:hAnsi="仿宋" w:eastAsia="仿宋" w:cs="仿宋"/>
          <w:color w:val="auto"/>
          <w:szCs w:val="24"/>
          <w:highlight w:val="none"/>
          <w:u w:val="single"/>
          <w:lang w:val="en-US" w:eastAsia="zh-CN"/>
        </w:rPr>
        <w:t>3</w:t>
      </w:r>
      <w:r>
        <w:rPr>
          <w:rFonts w:hint="eastAsia" w:ascii="仿宋" w:hAnsi="仿宋" w:eastAsia="仿宋" w:cs="仿宋"/>
          <w:color w:val="auto"/>
          <w:szCs w:val="24"/>
          <w:highlight w:val="none"/>
          <w:u w:val="single"/>
          <w:lang w:val="en-US"/>
        </w:rPr>
        <w:t xml:space="preserve"> </w:t>
      </w:r>
      <w:r>
        <w:rPr>
          <w:rFonts w:hint="eastAsia" w:ascii="仿宋" w:hAnsi="仿宋" w:eastAsia="仿宋" w:cs="仿宋"/>
          <w:color w:val="auto"/>
          <w:szCs w:val="24"/>
          <w:highlight w:val="none"/>
          <w:lang w:val="en-US"/>
        </w:rPr>
        <w:t>元/㎡/月）。</w:t>
      </w:r>
    </w:p>
    <w:p w14:paraId="04077E9D">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lang w:val="en-US"/>
        </w:rPr>
        <w:t>）乙方入驻6个月后起计，出租率连续6个月低于35%时，视为乙方未达成甲方招商服务要求，甲方有权利解除代运营合作协议且甲方无需向乙方支付任何违约金。</w:t>
      </w:r>
    </w:p>
    <w:p w14:paraId="3450E947">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2.2.2 续租客户</w:t>
      </w:r>
    </w:p>
    <w:p w14:paraId="1E4F2283">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（1）原则上租金不低于原租赁合同，因市场原因或特殊原因低于原租赁合同，须向甲方申请特批；</w:t>
      </w:r>
    </w:p>
    <w:p w14:paraId="65D51D4A">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（2）续租单价超出原租赁合同单价105%以上的部分，甲乙双方四六分成 。</w:t>
      </w:r>
    </w:p>
    <w:p w14:paraId="264F1295">
      <w:pPr>
        <w:pStyle w:val="2"/>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2.2 物业服务</w:t>
      </w:r>
    </w:p>
    <w:p w14:paraId="1A6D71DF">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2.2.1 服务价格</w:t>
      </w:r>
    </w:p>
    <w:p w14:paraId="0267E18F">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甲方支付给乙方的物业服务费含税单价为¥  元/㎡/月，物业服务费计费面积为：48,814㎡。物业服务费涵盖甲方委托乙方的各服务事项和乙方为满足上述服务事项所必须支出的人力费用。</w:t>
      </w:r>
    </w:p>
    <w:p w14:paraId="5C5E7918">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2.2.2 责任边界</w:t>
      </w:r>
    </w:p>
    <w:p w14:paraId="6ABD0640">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1）在保修期内出现的各类设施设备问题，甲方应指定专人负责处理、受理；保修期外及保修范围外，如存在设施、设备本身的质量问题，乙方负责项目内日常工程的零星维修，零星维修费用月度累计在1500元以内的，由乙方支付；零星维修费用月度累计在1500元以上的，由甲方支付。甲方可自行维修或委托乙方维修。</w:t>
      </w:r>
    </w:p>
    <w:p w14:paraId="26F11CE1">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（2）合作期限内，乙方提出的与项目相关的装修、大修理、大改造、物业整体翻新、楼体结构重新规划等装修、整改、升级改造方案，须报甲方审批，并由甲方根据方案实施及承担因此产生的费用。</w:t>
      </w:r>
    </w:p>
    <w:p w14:paraId="5344D43F">
      <w:pPr>
        <w:pStyle w:val="2"/>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3、投标方实力要求</w:t>
      </w:r>
    </w:p>
    <w:p w14:paraId="24EFFFF0">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3.1乙方须有足够能力协调处理好坪山保税区各行政部门关系，促进本项目招商引资；</w:t>
      </w:r>
    </w:p>
    <w:p w14:paraId="04129B4C">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3.2为在园重要客户大疆科技提供高品质物业服务，保障其长期在园正常生产经营；</w:t>
      </w:r>
    </w:p>
    <w:p w14:paraId="40A67458">
      <w:pPr>
        <w:pStyle w:val="2"/>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rPr>
        <w:t>3.3乙方须有足够能力招商引资，完成甲方要求的招商业绩考核任务</w:t>
      </w:r>
      <w:r>
        <w:rPr>
          <w:rFonts w:hint="eastAsia" w:ascii="仿宋" w:hAnsi="仿宋" w:eastAsia="仿宋" w:cs="仿宋"/>
          <w:color w:val="auto"/>
          <w:szCs w:val="24"/>
          <w:highlight w:val="none"/>
          <w:lang w:val="en-US" w:eastAsia="zh-CN"/>
        </w:rPr>
        <w:t>；</w:t>
      </w:r>
    </w:p>
    <w:p w14:paraId="38C1E5B4">
      <w:pPr>
        <w:pStyle w:val="2"/>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3.4具有轻资产代运营合作项目经验及成功案例；</w:t>
      </w:r>
    </w:p>
    <w:p w14:paraId="1E0101B0">
      <w:pPr>
        <w:pStyle w:val="2"/>
        <w:ind w:firstLine="480" w:firstLineChars="200"/>
        <w:rPr>
          <w:rFonts w:hint="eastAsia" w:ascii="仿宋" w:hAnsi="仿宋" w:eastAsia="仿宋" w:cs="仿宋"/>
          <w:color w:val="auto"/>
          <w:szCs w:val="24"/>
          <w:highlight w:val="none"/>
          <w:lang w:val="en-US"/>
        </w:rPr>
      </w:pPr>
      <w:r>
        <w:rPr>
          <w:rFonts w:hint="eastAsia" w:ascii="仿宋" w:hAnsi="仿宋" w:eastAsia="仿宋" w:cs="仿宋"/>
          <w:color w:val="auto"/>
          <w:kern w:val="0"/>
          <w:sz w:val="24"/>
          <w:highlight w:val="none"/>
          <w:lang w:val="en-US" w:eastAsia="zh-CN"/>
        </w:rPr>
        <w:t>3.5具有30万平方米及以上大型物流园区成功运营经验及案例。</w:t>
      </w:r>
    </w:p>
    <w:p w14:paraId="1CE6385F">
      <w:pPr>
        <w:pStyle w:val="2"/>
        <w:rPr>
          <w:rFonts w:hint="eastAsia" w:ascii="仿宋" w:hAnsi="仿宋" w:eastAsia="仿宋" w:cs="仿宋"/>
          <w:color w:val="auto"/>
          <w:szCs w:val="24"/>
          <w:highlight w:val="none"/>
          <w:lang w:val="en-US"/>
        </w:rPr>
      </w:pPr>
    </w:p>
    <w:p w14:paraId="18D38DDA">
      <w:pPr>
        <w:pStyle w:val="2"/>
        <w:rPr>
          <w:color w:val="auto"/>
          <w:highlight w:val="none"/>
          <w:lang w:val="en-US"/>
        </w:rPr>
      </w:pPr>
      <w:r>
        <w:rPr>
          <w:rFonts w:hint="eastAsia" w:ascii="仿宋" w:hAnsi="仿宋" w:eastAsia="仿宋" w:cs="仿宋"/>
          <w:b/>
          <w:bCs/>
          <w:color w:val="auto"/>
          <w:highlight w:val="none"/>
        </w:rPr>
        <w:t>说明：标“*”项</w:t>
      </w:r>
      <w:r>
        <w:rPr>
          <w:rFonts w:hint="eastAsia" w:ascii="仿宋" w:hAnsi="仿宋" w:eastAsia="仿宋" w:cs="仿宋"/>
          <w:b/>
          <w:bCs/>
          <w:color w:val="auto"/>
          <w:highlight w:val="none"/>
          <w:lang w:val="en-US"/>
        </w:rPr>
        <w:t>为不可偏离项；标“</w:t>
      </w:r>
      <w:r>
        <w:rPr>
          <w:rFonts w:hint="eastAsia" w:ascii="仿宋" w:hAnsi="仿宋" w:eastAsia="仿宋" w:cs="仿宋"/>
          <w:b/>
          <w:color w:val="auto"/>
          <w:szCs w:val="24"/>
          <w:highlight w:val="none"/>
        </w:rPr>
        <w:t>▲</w:t>
      </w:r>
      <w:r>
        <w:rPr>
          <w:rFonts w:hint="eastAsia" w:ascii="仿宋" w:hAnsi="仿宋" w:eastAsia="仿宋" w:cs="仿宋"/>
          <w:b/>
          <w:bCs/>
          <w:color w:val="auto"/>
          <w:highlight w:val="none"/>
          <w:lang w:val="en-US"/>
        </w:rPr>
        <w:t>”</w:t>
      </w:r>
      <w:r>
        <w:rPr>
          <w:rFonts w:hint="eastAsia" w:ascii="仿宋" w:hAnsi="仿宋" w:eastAsia="仿宋" w:cs="仿宋"/>
          <w:b/>
          <w:color w:val="auto"/>
          <w:szCs w:val="24"/>
          <w:highlight w:val="none"/>
        </w:rPr>
        <w:t>为实质性要求条款；</w:t>
      </w:r>
    </w:p>
    <w:p w14:paraId="4A9D9F4F">
      <w:pPr>
        <w:adjustRightInd/>
        <w:spacing w:line="360" w:lineRule="auto"/>
        <w:ind w:firstLine="420"/>
        <w:jc w:val="left"/>
        <w:rPr>
          <w:rFonts w:hint="eastAsia" w:ascii="仿宋" w:hAnsi="仿宋" w:eastAsia="仿宋" w:cs="仿宋"/>
          <w:color w:val="auto"/>
          <w:sz w:val="24"/>
          <w:highlight w:val="none"/>
        </w:rPr>
      </w:pPr>
    </w:p>
    <w:p w14:paraId="7D958721">
      <w:pPr>
        <w:adjustRightInd/>
        <w:spacing w:line="360" w:lineRule="auto"/>
        <w:ind w:firstLine="420"/>
        <w:jc w:val="left"/>
        <w:rPr>
          <w:rFonts w:hint="eastAsia" w:ascii="仿宋" w:hAnsi="仿宋" w:eastAsia="仿宋" w:cs="仿宋"/>
          <w:color w:val="auto"/>
          <w:sz w:val="24"/>
          <w:highlight w:val="none"/>
        </w:rPr>
      </w:pPr>
    </w:p>
    <w:p w14:paraId="16769123">
      <w:pPr>
        <w:pStyle w:val="2"/>
        <w:rPr>
          <w:rFonts w:hint="eastAsia" w:ascii="仿宋" w:hAnsi="仿宋" w:eastAsia="仿宋" w:cs="仿宋"/>
          <w:color w:val="auto"/>
          <w:szCs w:val="24"/>
          <w:highlight w:val="none"/>
          <w:lang w:val="en-US"/>
        </w:rPr>
      </w:pPr>
    </w:p>
    <w:p w14:paraId="13CB38EE">
      <w:pPr>
        <w:pStyle w:val="2"/>
        <w:rPr>
          <w:rFonts w:hint="eastAsia" w:ascii="仿宋" w:hAnsi="仿宋" w:eastAsia="仿宋" w:cs="仿宋"/>
          <w:color w:val="auto"/>
          <w:szCs w:val="24"/>
          <w:highlight w:val="none"/>
          <w:lang w:val="en-US"/>
        </w:rPr>
      </w:pPr>
    </w:p>
    <w:p w14:paraId="487769CE">
      <w:pPr>
        <w:adjustRightInd/>
        <w:spacing w:line="360" w:lineRule="auto"/>
        <w:ind w:firstLine="420"/>
        <w:jc w:val="left"/>
        <w:rPr>
          <w:rFonts w:hint="eastAsia" w:ascii="仿宋" w:hAnsi="仿宋" w:eastAsia="仿宋" w:cs="仿宋"/>
          <w:color w:val="auto"/>
          <w:sz w:val="24"/>
          <w:highlight w:val="none"/>
        </w:rPr>
      </w:pPr>
    </w:p>
    <w:p w14:paraId="1FB58B56">
      <w:pPr>
        <w:adjustRightInd/>
        <w:spacing w:line="360" w:lineRule="auto"/>
        <w:jc w:val="center"/>
        <w:outlineLvl w:val="0"/>
        <w:rPr>
          <w:rFonts w:hint="eastAsia" w:ascii="仿宋" w:hAnsi="仿宋" w:eastAsia="仿宋" w:cs="仿宋"/>
          <w:b/>
          <w:color w:val="auto"/>
          <w:sz w:val="36"/>
          <w:szCs w:val="36"/>
          <w:highlight w:val="none"/>
        </w:rPr>
      </w:pPr>
    </w:p>
    <w:p w14:paraId="329DE902">
      <w:pPr>
        <w:adjustRightInd/>
        <w:spacing w:line="360" w:lineRule="auto"/>
        <w:jc w:val="center"/>
        <w:outlineLvl w:val="0"/>
        <w:rPr>
          <w:rFonts w:hint="eastAsia" w:ascii="仿宋" w:hAnsi="仿宋" w:eastAsia="仿宋" w:cs="仿宋"/>
          <w:b/>
          <w:color w:val="auto"/>
          <w:sz w:val="36"/>
          <w:szCs w:val="36"/>
          <w:highlight w:val="none"/>
        </w:rPr>
      </w:pPr>
    </w:p>
    <w:p w14:paraId="500D036E">
      <w:pPr>
        <w:adjustRightInd/>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第五部分 </w:t>
      </w:r>
      <w:bookmarkStart w:id="26" w:name="_Toc184313259"/>
      <w:bookmarkEnd w:id="26"/>
      <w:bookmarkStart w:id="27" w:name="_Toc184310293"/>
      <w:bookmarkEnd w:id="27"/>
      <w:bookmarkStart w:id="28" w:name="_Toc184312115"/>
      <w:bookmarkEnd w:id="28"/>
      <w:bookmarkStart w:id="29" w:name="_Toc184310287"/>
      <w:bookmarkEnd w:id="29"/>
      <w:bookmarkStart w:id="30" w:name="_Toc184310338"/>
      <w:bookmarkEnd w:id="30"/>
      <w:bookmarkStart w:id="31" w:name="_Toc184314455"/>
      <w:bookmarkEnd w:id="31"/>
      <w:bookmarkStart w:id="32" w:name="_Toc184313306"/>
      <w:bookmarkEnd w:id="32"/>
      <w:bookmarkStart w:id="33" w:name="_Toc184310305"/>
      <w:bookmarkEnd w:id="33"/>
      <w:bookmarkStart w:id="34" w:name="_Toc184312088"/>
      <w:bookmarkEnd w:id="34"/>
      <w:bookmarkStart w:id="35" w:name="_Toc184314425"/>
      <w:bookmarkEnd w:id="35"/>
      <w:bookmarkStart w:id="36" w:name="_Toc184314463"/>
      <w:bookmarkEnd w:id="36"/>
      <w:bookmarkStart w:id="37" w:name="_Toc184310335"/>
      <w:bookmarkEnd w:id="37"/>
      <w:bookmarkStart w:id="38" w:name="_Toc184310309"/>
      <w:bookmarkEnd w:id="38"/>
      <w:bookmarkStart w:id="39" w:name="_Toc184314456"/>
      <w:bookmarkEnd w:id="39"/>
      <w:bookmarkStart w:id="40" w:name="_Toc184312095"/>
      <w:bookmarkEnd w:id="40"/>
      <w:bookmarkStart w:id="41" w:name="_Toc184308053"/>
      <w:bookmarkEnd w:id="41"/>
      <w:bookmarkStart w:id="42" w:name="_Toc184313244"/>
      <w:bookmarkEnd w:id="42"/>
      <w:bookmarkStart w:id="43" w:name="_Toc184314440"/>
      <w:bookmarkEnd w:id="43"/>
      <w:bookmarkStart w:id="44" w:name="_Toc184312113"/>
      <w:bookmarkEnd w:id="44"/>
      <w:bookmarkStart w:id="45" w:name="_Toc184308059"/>
      <w:bookmarkEnd w:id="45"/>
      <w:bookmarkStart w:id="46" w:name="_Toc184312122"/>
      <w:bookmarkEnd w:id="46"/>
      <w:bookmarkStart w:id="47" w:name="_Toc184308058"/>
      <w:bookmarkEnd w:id="47"/>
      <w:bookmarkStart w:id="48" w:name="_Toc184313300"/>
      <w:bookmarkEnd w:id="48"/>
      <w:bookmarkStart w:id="49" w:name="_Toc184314449"/>
      <w:bookmarkEnd w:id="49"/>
      <w:bookmarkStart w:id="50" w:name="_Toc184310297"/>
      <w:bookmarkEnd w:id="50"/>
      <w:bookmarkStart w:id="51" w:name="_Toc184308099"/>
      <w:bookmarkEnd w:id="51"/>
      <w:bookmarkStart w:id="52" w:name="_Toc184314441"/>
      <w:bookmarkEnd w:id="52"/>
      <w:bookmarkStart w:id="53" w:name="_Toc184310322"/>
      <w:bookmarkEnd w:id="53"/>
      <w:bookmarkStart w:id="54" w:name="_Toc184310313"/>
      <w:bookmarkEnd w:id="54"/>
      <w:bookmarkStart w:id="55" w:name="_Toc184313262"/>
      <w:bookmarkEnd w:id="55"/>
      <w:bookmarkStart w:id="56" w:name="_Toc184308089"/>
      <w:bookmarkEnd w:id="56"/>
      <w:bookmarkStart w:id="57" w:name="_Toc184313254"/>
      <w:bookmarkEnd w:id="57"/>
      <w:bookmarkStart w:id="58" w:name="_Toc184314465"/>
      <w:bookmarkEnd w:id="58"/>
      <w:bookmarkStart w:id="59" w:name="_Toc184314447"/>
      <w:bookmarkEnd w:id="59"/>
      <w:bookmarkStart w:id="60" w:name="_Toc184314457"/>
      <w:bookmarkEnd w:id="60"/>
      <w:bookmarkStart w:id="61" w:name="_Toc184314481"/>
      <w:bookmarkEnd w:id="61"/>
      <w:bookmarkStart w:id="62" w:name="_Toc184314427"/>
      <w:bookmarkEnd w:id="62"/>
      <w:bookmarkStart w:id="63" w:name="_Toc184313273"/>
      <w:bookmarkEnd w:id="63"/>
      <w:bookmarkStart w:id="64" w:name="_Toc184310340"/>
      <w:bookmarkEnd w:id="64"/>
      <w:bookmarkStart w:id="65" w:name="_Toc184310274"/>
      <w:bookmarkEnd w:id="65"/>
      <w:bookmarkStart w:id="66" w:name="_Toc184312098"/>
      <w:bookmarkEnd w:id="66"/>
      <w:bookmarkStart w:id="67" w:name="_Toc184314446"/>
      <w:bookmarkEnd w:id="67"/>
      <w:bookmarkStart w:id="68" w:name="_Toc184308100"/>
      <w:bookmarkEnd w:id="68"/>
      <w:bookmarkStart w:id="69" w:name="_Toc184313296"/>
      <w:bookmarkEnd w:id="69"/>
      <w:bookmarkStart w:id="70" w:name="_Toc184314452"/>
      <w:bookmarkEnd w:id="70"/>
      <w:bookmarkStart w:id="71" w:name="_Toc184308042"/>
      <w:bookmarkEnd w:id="71"/>
      <w:bookmarkStart w:id="72" w:name="_Toc184310281"/>
      <w:bookmarkEnd w:id="72"/>
      <w:bookmarkStart w:id="73" w:name="_Toc184313268"/>
      <w:bookmarkEnd w:id="73"/>
      <w:bookmarkStart w:id="74" w:name="_Toc184312082"/>
      <w:bookmarkEnd w:id="74"/>
      <w:bookmarkStart w:id="75" w:name="_Toc184310332"/>
      <w:bookmarkEnd w:id="75"/>
      <w:bookmarkStart w:id="76" w:name="_Toc184308067"/>
      <w:bookmarkEnd w:id="76"/>
      <w:bookmarkStart w:id="77" w:name="_Toc184308068"/>
      <w:bookmarkEnd w:id="77"/>
      <w:bookmarkStart w:id="78" w:name="_Toc184308098"/>
      <w:bookmarkEnd w:id="78"/>
      <w:bookmarkStart w:id="79" w:name="_Toc184313294"/>
      <w:bookmarkEnd w:id="79"/>
      <w:bookmarkStart w:id="80" w:name="_Toc184314410"/>
      <w:bookmarkEnd w:id="80"/>
      <w:bookmarkStart w:id="81" w:name="_Toc184314422"/>
      <w:bookmarkEnd w:id="81"/>
      <w:bookmarkStart w:id="82" w:name="_Toc184312080"/>
      <w:bookmarkEnd w:id="82"/>
      <w:bookmarkStart w:id="83" w:name="_Toc184312086"/>
      <w:bookmarkEnd w:id="83"/>
      <w:bookmarkStart w:id="84" w:name="_Toc184314458"/>
      <w:bookmarkEnd w:id="84"/>
      <w:bookmarkStart w:id="85" w:name="_Toc184314426"/>
      <w:bookmarkEnd w:id="85"/>
      <w:bookmarkStart w:id="86" w:name="_Toc184314433"/>
      <w:bookmarkEnd w:id="86"/>
      <w:bookmarkStart w:id="87" w:name="_Toc184312138"/>
      <w:bookmarkEnd w:id="87"/>
      <w:bookmarkStart w:id="88" w:name="_Toc184312090"/>
      <w:bookmarkEnd w:id="88"/>
      <w:bookmarkStart w:id="89" w:name="_Toc184314429"/>
      <w:bookmarkEnd w:id="89"/>
      <w:bookmarkStart w:id="90" w:name="_Toc184312097"/>
      <w:bookmarkEnd w:id="90"/>
      <w:bookmarkStart w:id="91" w:name="_Toc184308052"/>
      <w:bookmarkEnd w:id="91"/>
      <w:bookmarkStart w:id="92" w:name="_Toc184312079"/>
      <w:bookmarkEnd w:id="92"/>
      <w:bookmarkStart w:id="93" w:name="_Toc184313241"/>
      <w:bookmarkEnd w:id="93"/>
      <w:bookmarkStart w:id="94" w:name="_Toc184310292"/>
      <w:bookmarkEnd w:id="94"/>
      <w:bookmarkStart w:id="95" w:name="_Toc184310323"/>
      <w:bookmarkEnd w:id="95"/>
      <w:bookmarkStart w:id="96" w:name="_Toc184313267"/>
      <w:bookmarkEnd w:id="96"/>
      <w:bookmarkStart w:id="97" w:name="_Toc184308048"/>
      <w:bookmarkEnd w:id="97"/>
      <w:bookmarkStart w:id="98" w:name="_Toc184308057"/>
      <w:bookmarkEnd w:id="98"/>
      <w:bookmarkStart w:id="99" w:name="_Toc184308046"/>
      <w:bookmarkEnd w:id="99"/>
      <w:bookmarkStart w:id="100" w:name="_Toc184312130"/>
      <w:bookmarkEnd w:id="100"/>
      <w:bookmarkStart w:id="101" w:name="_Toc184313246"/>
      <w:bookmarkEnd w:id="101"/>
      <w:bookmarkStart w:id="102" w:name="_Toc184308070"/>
      <w:bookmarkEnd w:id="102"/>
      <w:bookmarkStart w:id="103" w:name="_Toc184314421"/>
      <w:bookmarkEnd w:id="103"/>
      <w:bookmarkStart w:id="104" w:name="_Toc184308045"/>
      <w:bookmarkEnd w:id="104"/>
      <w:bookmarkStart w:id="105" w:name="_Toc184312134"/>
      <w:bookmarkEnd w:id="105"/>
      <w:bookmarkStart w:id="106" w:name="_Toc184308084"/>
      <w:bookmarkEnd w:id="106"/>
      <w:bookmarkStart w:id="107" w:name="_Toc184308095"/>
      <w:bookmarkEnd w:id="107"/>
      <w:bookmarkStart w:id="108" w:name="_Toc184313279"/>
      <w:bookmarkEnd w:id="108"/>
      <w:bookmarkStart w:id="109" w:name="_Toc184313265"/>
      <w:bookmarkEnd w:id="109"/>
      <w:bookmarkStart w:id="110" w:name="_Toc184308101"/>
      <w:bookmarkEnd w:id="110"/>
      <w:bookmarkStart w:id="111" w:name="_Toc184312114"/>
      <w:bookmarkEnd w:id="111"/>
      <w:bookmarkStart w:id="112" w:name="_Toc184314439"/>
      <w:bookmarkEnd w:id="112"/>
      <w:bookmarkStart w:id="113" w:name="_Toc184310278"/>
      <w:bookmarkEnd w:id="113"/>
      <w:bookmarkStart w:id="114" w:name="_Toc184313295"/>
      <w:bookmarkEnd w:id="114"/>
      <w:bookmarkStart w:id="115" w:name="_Toc184312109"/>
      <w:bookmarkEnd w:id="115"/>
      <w:bookmarkStart w:id="116" w:name="_Toc184308038"/>
      <w:bookmarkEnd w:id="116"/>
      <w:bookmarkStart w:id="117" w:name="_Toc184312091"/>
      <w:bookmarkEnd w:id="117"/>
      <w:bookmarkStart w:id="118" w:name="_Toc184310273"/>
      <w:bookmarkEnd w:id="118"/>
      <w:bookmarkStart w:id="119" w:name="_Toc184310294"/>
      <w:bookmarkEnd w:id="119"/>
      <w:bookmarkStart w:id="120" w:name="_Toc184313243"/>
      <w:bookmarkEnd w:id="120"/>
      <w:bookmarkStart w:id="121" w:name="_Toc184312137"/>
      <w:bookmarkEnd w:id="121"/>
      <w:bookmarkStart w:id="122" w:name="_Toc184314419"/>
      <w:bookmarkEnd w:id="122"/>
      <w:bookmarkStart w:id="123" w:name="_Toc184313310"/>
      <w:bookmarkEnd w:id="123"/>
      <w:bookmarkStart w:id="124" w:name="_Toc184313238"/>
      <w:bookmarkEnd w:id="124"/>
      <w:bookmarkStart w:id="125" w:name="_Toc184312120"/>
      <w:bookmarkEnd w:id="125"/>
      <w:bookmarkStart w:id="126" w:name="_Toc184314467"/>
      <w:bookmarkEnd w:id="126"/>
      <w:bookmarkStart w:id="127" w:name="_Toc184313266"/>
      <w:bookmarkEnd w:id="127"/>
      <w:bookmarkStart w:id="128" w:name="_Toc184312133"/>
      <w:bookmarkEnd w:id="128"/>
      <w:bookmarkStart w:id="129" w:name="_Toc184314476"/>
      <w:bookmarkEnd w:id="129"/>
      <w:bookmarkStart w:id="130" w:name="_Toc184313280"/>
      <w:bookmarkEnd w:id="130"/>
      <w:bookmarkStart w:id="131" w:name="_Toc184314448"/>
      <w:bookmarkEnd w:id="131"/>
      <w:bookmarkStart w:id="132" w:name="_Toc184310331"/>
      <w:bookmarkEnd w:id="132"/>
      <w:bookmarkStart w:id="133" w:name="_Toc184313245"/>
      <w:bookmarkEnd w:id="133"/>
      <w:bookmarkStart w:id="134" w:name="_Toc184312101"/>
      <w:bookmarkEnd w:id="134"/>
      <w:bookmarkStart w:id="135" w:name="_Toc184308069"/>
      <w:bookmarkEnd w:id="135"/>
      <w:bookmarkStart w:id="136" w:name="_Toc184314412"/>
      <w:bookmarkEnd w:id="136"/>
      <w:bookmarkStart w:id="137" w:name="_Toc184313304"/>
      <w:bookmarkEnd w:id="137"/>
      <w:bookmarkStart w:id="138" w:name="_Toc184312128"/>
      <w:bookmarkEnd w:id="138"/>
      <w:bookmarkStart w:id="139" w:name="_Toc184308093"/>
      <w:bookmarkEnd w:id="139"/>
      <w:bookmarkStart w:id="140" w:name="_Toc184310307"/>
      <w:bookmarkEnd w:id="140"/>
      <w:bookmarkStart w:id="141" w:name="_Toc184314470"/>
      <w:bookmarkEnd w:id="141"/>
      <w:bookmarkStart w:id="142" w:name="_Toc184312124"/>
      <w:bookmarkEnd w:id="142"/>
      <w:bookmarkStart w:id="143" w:name="_Toc184312105"/>
      <w:bookmarkEnd w:id="143"/>
      <w:bookmarkStart w:id="144" w:name="_Toc184314469"/>
      <w:bookmarkEnd w:id="144"/>
      <w:bookmarkStart w:id="145" w:name="_Toc184310336"/>
      <w:bookmarkEnd w:id="145"/>
      <w:bookmarkStart w:id="146" w:name="_Toc184312075"/>
      <w:bookmarkEnd w:id="146"/>
      <w:bookmarkStart w:id="147" w:name="_Toc184310290"/>
      <w:bookmarkEnd w:id="147"/>
      <w:bookmarkStart w:id="148" w:name="_Toc184314428"/>
      <w:bookmarkEnd w:id="148"/>
      <w:bookmarkStart w:id="149" w:name="_Toc184313278"/>
      <w:bookmarkEnd w:id="149"/>
      <w:bookmarkStart w:id="150" w:name="_Toc184314411"/>
      <w:bookmarkEnd w:id="150"/>
      <w:bookmarkStart w:id="151" w:name="_Toc184313284"/>
      <w:bookmarkEnd w:id="151"/>
      <w:bookmarkStart w:id="152" w:name="_Toc184313287"/>
      <w:bookmarkEnd w:id="152"/>
      <w:bookmarkStart w:id="153" w:name="_Toc184312072"/>
      <w:bookmarkEnd w:id="153"/>
      <w:bookmarkStart w:id="154" w:name="_Toc184312068"/>
      <w:bookmarkEnd w:id="154"/>
      <w:bookmarkStart w:id="155" w:name="_Toc184312102"/>
      <w:bookmarkEnd w:id="155"/>
      <w:bookmarkStart w:id="156" w:name="_Toc184312071"/>
      <w:bookmarkEnd w:id="156"/>
      <w:bookmarkStart w:id="157" w:name="_Toc184310282"/>
      <w:bookmarkEnd w:id="157"/>
      <w:bookmarkStart w:id="158" w:name="_Toc184313257"/>
      <w:bookmarkEnd w:id="158"/>
      <w:bookmarkStart w:id="159" w:name="_Toc184308061"/>
      <w:bookmarkEnd w:id="159"/>
      <w:bookmarkStart w:id="160" w:name="_Toc184310303"/>
      <w:bookmarkEnd w:id="160"/>
      <w:bookmarkStart w:id="161" w:name="_Toc184313289"/>
      <w:bookmarkEnd w:id="161"/>
      <w:bookmarkStart w:id="162" w:name="_Toc184312092"/>
      <w:bookmarkEnd w:id="162"/>
      <w:bookmarkStart w:id="163" w:name="_Toc184314451"/>
      <w:bookmarkEnd w:id="163"/>
      <w:bookmarkStart w:id="164" w:name="_Toc184314437"/>
      <w:bookmarkEnd w:id="164"/>
      <w:bookmarkStart w:id="165" w:name="_Toc184310289"/>
      <w:bookmarkEnd w:id="165"/>
      <w:bookmarkStart w:id="166" w:name="_Toc184310291"/>
      <w:bookmarkEnd w:id="166"/>
      <w:bookmarkStart w:id="167" w:name="_Toc184308064"/>
      <w:bookmarkEnd w:id="167"/>
      <w:bookmarkStart w:id="168" w:name="_Toc184312136"/>
      <w:bookmarkEnd w:id="168"/>
      <w:bookmarkStart w:id="169" w:name="_Toc184312135"/>
      <w:bookmarkEnd w:id="169"/>
      <w:bookmarkStart w:id="170" w:name="_Toc184308086"/>
      <w:bookmarkEnd w:id="170"/>
      <w:bookmarkStart w:id="171" w:name="_Toc184310334"/>
      <w:bookmarkEnd w:id="171"/>
      <w:bookmarkStart w:id="172" w:name="_Toc184310333"/>
      <w:bookmarkEnd w:id="172"/>
      <w:bookmarkStart w:id="173" w:name="_Toc184308094"/>
      <w:bookmarkEnd w:id="173"/>
      <w:bookmarkStart w:id="174" w:name="_Toc184308080"/>
      <w:bookmarkEnd w:id="174"/>
      <w:bookmarkStart w:id="175" w:name="_Toc184313269"/>
      <w:bookmarkEnd w:id="175"/>
      <w:bookmarkStart w:id="176" w:name="_Toc184310315"/>
      <w:bookmarkEnd w:id="176"/>
      <w:bookmarkStart w:id="177" w:name="_Toc184313307"/>
      <w:bookmarkEnd w:id="177"/>
      <w:bookmarkStart w:id="178" w:name="_Toc184313258"/>
      <w:bookmarkEnd w:id="178"/>
      <w:bookmarkStart w:id="179" w:name="_Toc184312067"/>
      <w:bookmarkEnd w:id="179"/>
      <w:bookmarkStart w:id="180" w:name="_Toc184308088"/>
      <w:bookmarkEnd w:id="180"/>
      <w:bookmarkStart w:id="181" w:name="_Toc184313256"/>
      <w:bookmarkEnd w:id="181"/>
      <w:bookmarkStart w:id="182" w:name="_Toc184312085"/>
      <w:bookmarkEnd w:id="182"/>
      <w:bookmarkStart w:id="183" w:name="_Toc184314479"/>
      <w:bookmarkEnd w:id="183"/>
      <w:bookmarkStart w:id="184" w:name="_Toc184308092"/>
      <w:bookmarkEnd w:id="184"/>
      <w:bookmarkStart w:id="185" w:name="_Toc184312125"/>
      <w:bookmarkEnd w:id="185"/>
      <w:bookmarkStart w:id="186" w:name="_Toc184308072"/>
      <w:bookmarkEnd w:id="186"/>
      <w:bookmarkStart w:id="187" w:name="_Toc184314416"/>
      <w:bookmarkEnd w:id="187"/>
      <w:bookmarkStart w:id="188" w:name="_Toc184310326"/>
      <w:bookmarkEnd w:id="188"/>
      <w:bookmarkStart w:id="189" w:name="_Toc184310324"/>
      <w:bookmarkEnd w:id="189"/>
      <w:bookmarkStart w:id="190" w:name="_Toc184310328"/>
      <w:bookmarkEnd w:id="190"/>
      <w:bookmarkStart w:id="191" w:name="_Toc184310330"/>
      <w:bookmarkEnd w:id="191"/>
      <w:bookmarkStart w:id="192" w:name="_Toc184313270"/>
      <w:bookmarkEnd w:id="192"/>
      <w:bookmarkStart w:id="193" w:name="_Toc184308102"/>
      <w:bookmarkEnd w:id="193"/>
      <w:bookmarkStart w:id="194" w:name="_Toc184310277"/>
      <w:bookmarkEnd w:id="194"/>
      <w:bookmarkStart w:id="195" w:name="_Toc184312126"/>
      <w:bookmarkEnd w:id="195"/>
      <w:bookmarkStart w:id="196" w:name="_Toc184310320"/>
      <w:bookmarkEnd w:id="196"/>
      <w:bookmarkStart w:id="197" w:name="_Toc184314466"/>
      <w:bookmarkEnd w:id="197"/>
      <w:bookmarkStart w:id="198" w:name="_Toc184308096"/>
      <w:bookmarkEnd w:id="198"/>
      <w:bookmarkStart w:id="199" w:name="_Toc184308063"/>
      <w:bookmarkEnd w:id="199"/>
      <w:bookmarkStart w:id="200" w:name="_Toc184312081"/>
      <w:bookmarkEnd w:id="200"/>
      <w:bookmarkStart w:id="201" w:name="_Toc184312099"/>
      <w:bookmarkEnd w:id="201"/>
      <w:bookmarkStart w:id="202" w:name="_Toc184313276"/>
      <w:bookmarkEnd w:id="202"/>
      <w:bookmarkStart w:id="203" w:name="_Toc184308055"/>
      <w:bookmarkEnd w:id="203"/>
      <w:bookmarkStart w:id="204" w:name="_Toc184308051"/>
      <w:bookmarkEnd w:id="204"/>
      <w:bookmarkStart w:id="205" w:name="_Toc184308081"/>
      <w:bookmarkEnd w:id="205"/>
      <w:bookmarkStart w:id="206" w:name="_Toc184308041"/>
      <w:bookmarkEnd w:id="206"/>
      <w:bookmarkStart w:id="207" w:name="_Toc184314431"/>
      <w:bookmarkEnd w:id="207"/>
      <w:bookmarkStart w:id="208" w:name="_Toc184308106"/>
      <w:bookmarkEnd w:id="208"/>
      <w:bookmarkStart w:id="209" w:name="_Toc184310302"/>
      <w:bookmarkEnd w:id="209"/>
      <w:bookmarkStart w:id="210" w:name="_Toc184313298"/>
      <w:bookmarkEnd w:id="210"/>
      <w:bookmarkStart w:id="211" w:name="_Toc184308065"/>
      <w:bookmarkEnd w:id="211"/>
      <w:bookmarkStart w:id="212" w:name="_Toc184314438"/>
      <w:bookmarkEnd w:id="212"/>
      <w:bookmarkStart w:id="213" w:name="_Toc184312076"/>
      <w:bookmarkEnd w:id="213"/>
      <w:bookmarkStart w:id="214" w:name="_Toc184308085"/>
      <w:bookmarkEnd w:id="214"/>
      <w:bookmarkStart w:id="215" w:name="_Toc184310272"/>
      <w:bookmarkEnd w:id="215"/>
      <w:bookmarkStart w:id="216" w:name="_Toc184308056"/>
      <w:bookmarkEnd w:id="216"/>
      <w:bookmarkStart w:id="217" w:name="_Toc184310310"/>
      <w:bookmarkEnd w:id="217"/>
      <w:bookmarkStart w:id="218" w:name="_Toc184312104"/>
      <w:bookmarkEnd w:id="218"/>
      <w:bookmarkStart w:id="219" w:name="_Toc184308040"/>
      <w:bookmarkEnd w:id="219"/>
      <w:bookmarkStart w:id="220" w:name="_Toc184310298"/>
      <w:bookmarkEnd w:id="220"/>
      <w:bookmarkStart w:id="221" w:name="_Toc184313251"/>
      <w:bookmarkEnd w:id="221"/>
      <w:bookmarkStart w:id="222" w:name="_Toc184310343"/>
      <w:bookmarkEnd w:id="222"/>
      <w:bookmarkStart w:id="223" w:name="_Toc184314430"/>
      <w:bookmarkEnd w:id="223"/>
      <w:bookmarkStart w:id="224" w:name="_Toc184310304"/>
      <w:bookmarkEnd w:id="224"/>
      <w:bookmarkStart w:id="225" w:name="_Toc184308087"/>
      <w:bookmarkEnd w:id="225"/>
      <w:bookmarkStart w:id="226" w:name="_Toc184313281"/>
      <w:bookmarkEnd w:id="226"/>
      <w:bookmarkStart w:id="227" w:name="_Toc184308082"/>
      <w:bookmarkEnd w:id="227"/>
      <w:bookmarkStart w:id="228" w:name="_Toc184310319"/>
      <w:bookmarkEnd w:id="228"/>
      <w:bookmarkStart w:id="229" w:name="_Toc184312094"/>
      <w:bookmarkEnd w:id="229"/>
      <w:bookmarkStart w:id="230" w:name="_Toc184313239"/>
      <w:bookmarkEnd w:id="230"/>
      <w:bookmarkStart w:id="231" w:name="_Toc184313291"/>
      <w:bookmarkEnd w:id="231"/>
      <w:bookmarkStart w:id="232" w:name="_Toc184312093"/>
      <w:bookmarkEnd w:id="232"/>
      <w:bookmarkStart w:id="233" w:name="_Toc184314460"/>
      <w:bookmarkEnd w:id="233"/>
      <w:bookmarkStart w:id="234" w:name="_Toc184312112"/>
      <w:bookmarkEnd w:id="234"/>
      <w:bookmarkStart w:id="235" w:name="_Toc184314436"/>
      <w:bookmarkEnd w:id="235"/>
      <w:bookmarkStart w:id="236" w:name="_Toc184312116"/>
      <w:bookmarkEnd w:id="236"/>
      <w:bookmarkStart w:id="237" w:name="_Toc184310341"/>
      <w:bookmarkEnd w:id="237"/>
      <w:bookmarkStart w:id="238" w:name="_Toc184313275"/>
      <w:bookmarkEnd w:id="238"/>
      <w:bookmarkStart w:id="239" w:name="_Toc184314445"/>
      <w:bookmarkEnd w:id="239"/>
      <w:bookmarkStart w:id="240" w:name="_Toc184313292"/>
      <w:bookmarkEnd w:id="240"/>
      <w:bookmarkStart w:id="241" w:name="_Toc184310283"/>
      <w:bookmarkEnd w:id="241"/>
      <w:bookmarkStart w:id="242" w:name="_Toc184312100"/>
      <w:bookmarkEnd w:id="242"/>
      <w:bookmarkStart w:id="243" w:name="_Toc184313286"/>
      <w:bookmarkEnd w:id="243"/>
      <w:bookmarkStart w:id="244" w:name="_Toc184308060"/>
      <w:bookmarkEnd w:id="244"/>
      <w:bookmarkStart w:id="245" w:name="_Toc184313272"/>
      <w:bookmarkEnd w:id="245"/>
      <w:bookmarkStart w:id="246" w:name="_Toc184312123"/>
      <w:bookmarkEnd w:id="246"/>
      <w:bookmarkStart w:id="247" w:name="_Toc184312108"/>
      <w:bookmarkEnd w:id="247"/>
      <w:bookmarkStart w:id="248" w:name="_Toc184313285"/>
      <w:bookmarkEnd w:id="248"/>
      <w:bookmarkStart w:id="249" w:name="_Toc184310301"/>
      <w:bookmarkEnd w:id="249"/>
      <w:bookmarkStart w:id="250" w:name="_Toc184308097"/>
      <w:bookmarkEnd w:id="250"/>
      <w:bookmarkStart w:id="251" w:name="_Toc184308083"/>
      <w:bookmarkEnd w:id="251"/>
      <w:bookmarkStart w:id="252" w:name="_Toc184308054"/>
      <w:bookmarkEnd w:id="252"/>
      <w:bookmarkStart w:id="253" w:name="_Toc184310325"/>
      <w:bookmarkEnd w:id="253"/>
      <w:bookmarkStart w:id="254" w:name="_Toc184313293"/>
      <w:bookmarkEnd w:id="254"/>
      <w:bookmarkStart w:id="255" w:name="_Toc184310339"/>
      <w:bookmarkEnd w:id="255"/>
      <w:bookmarkStart w:id="256" w:name="_Toc184310311"/>
      <w:bookmarkEnd w:id="256"/>
      <w:bookmarkStart w:id="257" w:name="_Toc184312117"/>
      <w:bookmarkEnd w:id="257"/>
      <w:bookmarkStart w:id="258" w:name="_Toc184312118"/>
      <w:bookmarkEnd w:id="258"/>
      <w:bookmarkStart w:id="259" w:name="_Toc184310275"/>
      <w:bookmarkEnd w:id="259"/>
      <w:bookmarkStart w:id="260" w:name="_Toc184308043"/>
      <w:bookmarkEnd w:id="260"/>
      <w:bookmarkStart w:id="261" w:name="_Toc184310317"/>
      <w:bookmarkEnd w:id="261"/>
      <w:bookmarkStart w:id="262" w:name="_Toc184310296"/>
      <w:bookmarkEnd w:id="262"/>
      <w:bookmarkStart w:id="263" w:name="_Toc184314413"/>
      <w:bookmarkEnd w:id="263"/>
      <w:bookmarkStart w:id="264" w:name="_Toc184313250"/>
      <w:bookmarkEnd w:id="264"/>
      <w:bookmarkStart w:id="265" w:name="_Toc184312119"/>
      <w:bookmarkEnd w:id="265"/>
      <w:bookmarkStart w:id="266" w:name="_Toc184314482"/>
      <w:bookmarkEnd w:id="266"/>
      <w:bookmarkStart w:id="267" w:name="_Toc184312129"/>
      <w:bookmarkEnd w:id="267"/>
      <w:bookmarkStart w:id="268" w:name="_Toc184314480"/>
      <w:bookmarkEnd w:id="268"/>
      <w:bookmarkStart w:id="269" w:name="_Toc184310300"/>
      <w:bookmarkEnd w:id="269"/>
      <w:bookmarkStart w:id="270" w:name="_Toc184310286"/>
      <w:bookmarkEnd w:id="270"/>
      <w:bookmarkStart w:id="271" w:name="_Toc184308037"/>
      <w:bookmarkEnd w:id="271"/>
      <w:bookmarkStart w:id="272" w:name="_Toc184314444"/>
      <w:bookmarkEnd w:id="272"/>
      <w:bookmarkStart w:id="273" w:name="_Toc184312073"/>
      <w:bookmarkEnd w:id="273"/>
      <w:bookmarkStart w:id="274" w:name="_Toc184314442"/>
      <w:bookmarkEnd w:id="274"/>
      <w:bookmarkStart w:id="275" w:name="_Toc184314464"/>
      <w:bookmarkEnd w:id="275"/>
      <w:bookmarkStart w:id="276" w:name="_Toc184314418"/>
      <w:bookmarkEnd w:id="276"/>
      <w:bookmarkStart w:id="277" w:name="_Toc184314478"/>
      <w:bookmarkEnd w:id="277"/>
      <w:bookmarkStart w:id="278" w:name="_Toc184313271"/>
      <w:bookmarkEnd w:id="278"/>
      <w:bookmarkStart w:id="279" w:name="_Toc184313303"/>
      <w:bookmarkEnd w:id="279"/>
      <w:bookmarkStart w:id="280" w:name="_Toc184312074"/>
      <w:bookmarkEnd w:id="280"/>
      <w:bookmarkStart w:id="281" w:name="_Toc184314450"/>
      <w:bookmarkEnd w:id="281"/>
      <w:bookmarkStart w:id="282" w:name="_Toc184313240"/>
      <w:bookmarkEnd w:id="282"/>
      <w:bookmarkStart w:id="283" w:name="_Toc184310299"/>
      <w:bookmarkEnd w:id="283"/>
      <w:bookmarkStart w:id="284" w:name="_Toc184310318"/>
      <w:bookmarkEnd w:id="284"/>
      <w:bookmarkStart w:id="285" w:name="_Toc184312111"/>
      <w:bookmarkEnd w:id="285"/>
      <w:bookmarkStart w:id="286" w:name="_Toc184313274"/>
      <w:bookmarkEnd w:id="286"/>
      <w:bookmarkStart w:id="287" w:name="_Toc184314453"/>
      <w:bookmarkEnd w:id="287"/>
      <w:bookmarkStart w:id="288" w:name="_Toc184313282"/>
      <w:bookmarkEnd w:id="288"/>
      <w:bookmarkStart w:id="289" w:name="_Toc184308050"/>
      <w:bookmarkEnd w:id="289"/>
      <w:bookmarkStart w:id="290" w:name="_Toc184308075"/>
      <w:bookmarkEnd w:id="290"/>
      <w:bookmarkStart w:id="291" w:name="_Toc184310279"/>
      <w:bookmarkEnd w:id="291"/>
      <w:bookmarkStart w:id="292" w:name="_Toc184310312"/>
      <w:bookmarkEnd w:id="292"/>
      <w:bookmarkStart w:id="293" w:name="_Toc184312083"/>
      <w:bookmarkEnd w:id="293"/>
      <w:bookmarkStart w:id="294" w:name="_Toc184314424"/>
      <w:bookmarkEnd w:id="294"/>
      <w:bookmarkStart w:id="295" w:name="_Toc184313288"/>
      <w:bookmarkEnd w:id="295"/>
      <w:bookmarkStart w:id="296" w:name="_Toc184308079"/>
      <w:bookmarkEnd w:id="296"/>
      <w:bookmarkStart w:id="297" w:name="_Toc184313302"/>
      <w:bookmarkEnd w:id="297"/>
      <w:bookmarkStart w:id="298" w:name="_Toc184314473"/>
      <w:bookmarkEnd w:id="298"/>
      <w:bookmarkStart w:id="299" w:name="_Toc184313263"/>
      <w:bookmarkEnd w:id="299"/>
      <w:bookmarkStart w:id="300" w:name="_Toc184314471"/>
      <w:bookmarkEnd w:id="300"/>
      <w:bookmarkStart w:id="301" w:name="_Toc184310329"/>
      <w:bookmarkEnd w:id="301"/>
      <w:bookmarkStart w:id="302" w:name="_Toc184312131"/>
      <w:bookmarkEnd w:id="302"/>
      <w:bookmarkStart w:id="303" w:name="_Toc184314462"/>
      <w:bookmarkEnd w:id="303"/>
      <w:bookmarkStart w:id="304" w:name="_Toc184308074"/>
      <w:bookmarkEnd w:id="304"/>
      <w:bookmarkStart w:id="305" w:name="_Toc184314475"/>
      <w:bookmarkEnd w:id="305"/>
      <w:bookmarkStart w:id="306" w:name="_Toc184313290"/>
      <w:bookmarkEnd w:id="306"/>
      <w:bookmarkStart w:id="307" w:name="_Toc184313283"/>
      <w:bookmarkEnd w:id="307"/>
      <w:bookmarkStart w:id="308" w:name="_Toc184312103"/>
      <w:bookmarkEnd w:id="308"/>
      <w:bookmarkStart w:id="309" w:name="_Toc184310316"/>
      <w:bookmarkEnd w:id="309"/>
      <w:bookmarkStart w:id="310" w:name="_Toc184314468"/>
      <w:bookmarkEnd w:id="310"/>
      <w:bookmarkStart w:id="311" w:name="_Toc184312077"/>
      <w:bookmarkEnd w:id="311"/>
      <w:bookmarkStart w:id="312" w:name="_Toc184310342"/>
      <w:bookmarkEnd w:id="312"/>
      <w:bookmarkStart w:id="313" w:name="_Toc184313301"/>
      <w:bookmarkEnd w:id="313"/>
      <w:bookmarkStart w:id="314" w:name="_Toc184312107"/>
      <w:bookmarkEnd w:id="314"/>
      <w:bookmarkStart w:id="315" w:name="_Toc184310295"/>
      <w:bookmarkEnd w:id="315"/>
      <w:bookmarkStart w:id="316" w:name="_Toc184308078"/>
      <w:bookmarkEnd w:id="316"/>
      <w:bookmarkStart w:id="317" w:name="_Toc184313260"/>
      <w:bookmarkEnd w:id="317"/>
      <w:bookmarkStart w:id="318" w:name="_Toc184314434"/>
      <w:bookmarkEnd w:id="318"/>
      <w:bookmarkStart w:id="319" w:name="_Toc184308047"/>
      <w:bookmarkEnd w:id="319"/>
      <w:bookmarkStart w:id="320" w:name="_Toc184313247"/>
      <w:bookmarkEnd w:id="320"/>
      <w:bookmarkStart w:id="321" w:name="_Toc184313242"/>
      <w:bookmarkEnd w:id="321"/>
      <w:bookmarkStart w:id="322" w:name="_Toc184310306"/>
      <w:bookmarkEnd w:id="322"/>
      <w:bookmarkStart w:id="323" w:name="_Toc184308044"/>
      <w:bookmarkEnd w:id="323"/>
      <w:bookmarkStart w:id="324" w:name="_Toc184312078"/>
      <w:bookmarkEnd w:id="324"/>
      <w:bookmarkStart w:id="325" w:name="_Toc184308071"/>
      <w:bookmarkEnd w:id="325"/>
      <w:bookmarkStart w:id="326" w:name="_Toc184312106"/>
      <w:bookmarkEnd w:id="326"/>
      <w:bookmarkStart w:id="327" w:name="_Toc184313299"/>
      <w:bookmarkEnd w:id="327"/>
      <w:bookmarkStart w:id="328" w:name="_Toc184308062"/>
      <w:bookmarkEnd w:id="328"/>
      <w:bookmarkStart w:id="329" w:name="_Toc184313277"/>
      <w:bookmarkEnd w:id="329"/>
      <w:bookmarkStart w:id="330" w:name="_Toc184314417"/>
      <w:bookmarkEnd w:id="330"/>
      <w:bookmarkStart w:id="331" w:name="_Toc184314474"/>
      <w:bookmarkEnd w:id="331"/>
      <w:bookmarkStart w:id="332" w:name="_Toc184313253"/>
      <w:bookmarkEnd w:id="332"/>
      <w:bookmarkStart w:id="333" w:name="_Toc184314420"/>
      <w:bookmarkEnd w:id="333"/>
      <w:bookmarkStart w:id="334" w:name="_Toc184310280"/>
      <w:bookmarkEnd w:id="334"/>
      <w:bookmarkStart w:id="335" w:name="_Toc184308076"/>
      <w:bookmarkEnd w:id="335"/>
      <w:bookmarkStart w:id="336" w:name="_Toc184312087"/>
      <w:bookmarkEnd w:id="336"/>
      <w:bookmarkStart w:id="337" w:name="_Toc184308039"/>
      <w:bookmarkEnd w:id="337"/>
      <w:bookmarkStart w:id="338" w:name="_Toc184308036"/>
      <w:bookmarkEnd w:id="338"/>
      <w:bookmarkStart w:id="339" w:name="_Toc184308049"/>
      <w:bookmarkEnd w:id="339"/>
      <w:bookmarkStart w:id="340" w:name="_Toc184313308"/>
      <w:bookmarkEnd w:id="340"/>
      <w:bookmarkStart w:id="341" w:name="_Toc184310344"/>
      <w:bookmarkEnd w:id="341"/>
      <w:bookmarkStart w:id="342" w:name="_Toc184310284"/>
      <w:bookmarkEnd w:id="342"/>
      <w:bookmarkStart w:id="343" w:name="_Toc184308105"/>
      <w:bookmarkEnd w:id="343"/>
      <w:bookmarkStart w:id="344" w:name="_Toc184308066"/>
      <w:bookmarkEnd w:id="344"/>
      <w:bookmarkStart w:id="345" w:name="_Toc184310285"/>
      <w:bookmarkEnd w:id="345"/>
      <w:bookmarkStart w:id="346" w:name="_Toc184314477"/>
      <w:bookmarkEnd w:id="346"/>
      <w:bookmarkStart w:id="347" w:name="_Toc184313248"/>
      <w:bookmarkEnd w:id="347"/>
      <w:bookmarkStart w:id="348" w:name="_Toc184308107"/>
      <w:bookmarkEnd w:id="348"/>
      <w:bookmarkStart w:id="349" w:name="_Toc184312089"/>
      <w:bookmarkEnd w:id="349"/>
      <w:bookmarkStart w:id="350" w:name="_Toc184312127"/>
      <w:bookmarkEnd w:id="350"/>
      <w:bookmarkStart w:id="351" w:name="_Toc184312069"/>
      <w:bookmarkEnd w:id="351"/>
      <w:bookmarkStart w:id="352" w:name="_Toc184310327"/>
      <w:bookmarkEnd w:id="352"/>
      <w:bookmarkStart w:id="353" w:name="_Toc184313252"/>
      <w:bookmarkEnd w:id="353"/>
      <w:bookmarkStart w:id="354" w:name="_Toc184313249"/>
      <w:bookmarkEnd w:id="354"/>
      <w:bookmarkStart w:id="355" w:name="_Toc184308103"/>
      <w:bookmarkEnd w:id="355"/>
      <w:bookmarkStart w:id="356" w:name="_Toc184310288"/>
      <w:bookmarkEnd w:id="356"/>
      <w:bookmarkStart w:id="357" w:name="_Toc184308077"/>
      <w:bookmarkEnd w:id="357"/>
      <w:bookmarkStart w:id="358" w:name="_Toc184313297"/>
      <w:bookmarkEnd w:id="358"/>
      <w:bookmarkStart w:id="359" w:name="_Toc184314459"/>
      <w:bookmarkEnd w:id="359"/>
      <w:bookmarkStart w:id="360" w:name="_Toc184313309"/>
      <w:bookmarkEnd w:id="360"/>
      <w:bookmarkStart w:id="361" w:name="_Toc184312070"/>
      <w:bookmarkEnd w:id="361"/>
      <w:bookmarkStart w:id="362" w:name="_Toc184314415"/>
      <w:bookmarkEnd w:id="362"/>
      <w:bookmarkStart w:id="363" w:name="_Toc184314454"/>
      <w:bookmarkEnd w:id="363"/>
      <w:bookmarkStart w:id="364" w:name="_Toc184310321"/>
      <w:bookmarkEnd w:id="364"/>
      <w:bookmarkStart w:id="365" w:name="_Toc184314435"/>
      <w:bookmarkEnd w:id="365"/>
      <w:bookmarkStart w:id="366" w:name="_Toc184310337"/>
      <w:bookmarkEnd w:id="366"/>
      <w:bookmarkStart w:id="367" w:name="_Toc184312096"/>
      <w:bookmarkEnd w:id="367"/>
      <w:bookmarkStart w:id="368" w:name="_Toc184314432"/>
      <w:bookmarkEnd w:id="368"/>
      <w:bookmarkStart w:id="369" w:name="_Toc184312084"/>
      <w:bookmarkEnd w:id="369"/>
      <w:bookmarkStart w:id="370" w:name="_Toc184314461"/>
      <w:bookmarkEnd w:id="370"/>
      <w:bookmarkStart w:id="371" w:name="_Toc184314472"/>
      <w:bookmarkEnd w:id="371"/>
      <w:bookmarkStart w:id="372" w:name="_Toc184308090"/>
      <w:bookmarkEnd w:id="372"/>
      <w:bookmarkStart w:id="373" w:name="_Toc184310308"/>
      <w:bookmarkEnd w:id="373"/>
      <w:bookmarkStart w:id="374" w:name="_Toc184312121"/>
      <w:bookmarkEnd w:id="374"/>
      <w:bookmarkStart w:id="375" w:name="_Toc184310276"/>
      <w:bookmarkEnd w:id="375"/>
      <w:bookmarkStart w:id="376" w:name="_Toc184314443"/>
      <w:bookmarkEnd w:id="376"/>
      <w:bookmarkStart w:id="377" w:name="_Toc184308091"/>
      <w:bookmarkEnd w:id="377"/>
      <w:bookmarkStart w:id="378" w:name="_Toc184312139"/>
      <w:bookmarkEnd w:id="378"/>
      <w:bookmarkStart w:id="379" w:name="_Toc184314414"/>
      <w:bookmarkEnd w:id="379"/>
      <w:bookmarkStart w:id="380" w:name="_Toc184308108"/>
      <w:bookmarkEnd w:id="380"/>
      <w:bookmarkStart w:id="381" w:name="_Toc184313305"/>
      <w:bookmarkEnd w:id="381"/>
      <w:bookmarkStart w:id="382" w:name="_Toc184312110"/>
      <w:bookmarkEnd w:id="382"/>
      <w:bookmarkStart w:id="383" w:name="_Toc184308073"/>
      <w:bookmarkEnd w:id="383"/>
      <w:bookmarkStart w:id="384" w:name="_Toc184313255"/>
      <w:bookmarkEnd w:id="384"/>
      <w:bookmarkStart w:id="385" w:name="_Toc184313264"/>
      <w:bookmarkEnd w:id="385"/>
      <w:bookmarkStart w:id="386" w:name="_Toc184308104"/>
      <w:bookmarkEnd w:id="386"/>
      <w:bookmarkStart w:id="387" w:name="_Toc184313261"/>
      <w:bookmarkEnd w:id="387"/>
      <w:bookmarkStart w:id="388" w:name="_Toc184310314"/>
      <w:bookmarkEnd w:id="388"/>
      <w:bookmarkStart w:id="389" w:name="_Toc184314423"/>
      <w:bookmarkEnd w:id="389"/>
      <w:bookmarkStart w:id="390" w:name="_Toc184312132"/>
      <w:bookmarkEnd w:id="390"/>
      <w:r>
        <w:rPr>
          <w:rFonts w:hint="eastAsia" w:ascii="仿宋" w:hAnsi="仿宋" w:eastAsia="仿宋" w:cs="仿宋"/>
          <w:b/>
          <w:color w:val="auto"/>
          <w:sz w:val="36"/>
          <w:szCs w:val="36"/>
          <w:highlight w:val="none"/>
        </w:rPr>
        <w:t>评标方法及评分标准</w:t>
      </w:r>
    </w:p>
    <w:p w14:paraId="04AEBD3A">
      <w:pPr>
        <w:pStyle w:val="37"/>
        <w:rPr>
          <w:rFonts w:hint="eastAsia" w:ascii="仿宋" w:hAnsi="仿宋" w:eastAsia="仿宋" w:cs="仿宋"/>
          <w:color w:val="auto"/>
          <w:highlight w:val="none"/>
        </w:rPr>
      </w:pPr>
    </w:p>
    <w:p w14:paraId="6017C050">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一、评标方法</w:t>
      </w:r>
    </w:p>
    <w:p w14:paraId="24A2CBEB">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1.综合评分</w:t>
      </w:r>
      <w:r>
        <w:rPr>
          <w:rFonts w:hint="eastAsia" w:ascii="仿宋" w:hAnsi="仿宋" w:eastAsia="仿宋" w:cs="仿宋"/>
          <w:color w:val="auto"/>
          <w:sz w:val="24"/>
          <w:highlight w:val="none"/>
          <w:shd w:val="clear" w:color="auto" w:fill="FFFFFF"/>
        </w:rPr>
        <w:t>评标法。投标文件满足招标文件全部实质性要求，按照综合评分高低推荐中标候选人。</w:t>
      </w:r>
    </w:p>
    <w:p w14:paraId="6C94E9BF">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二、评标委员会的组成</w:t>
      </w:r>
    </w:p>
    <w:p w14:paraId="6CB845D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1.评标委员会的组成。</w:t>
      </w:r>
      <w:r>
        <w:rPr>
          <w:rFonts w:hint="eastAsia" w:ascii="仿宋" w:hAnsi="仿宋" w:eastAsia="仿宋" w:cs="仿宋"/>
          <w:color w:val="auto"/>
          <w:kern w:val="0"/>
          <w:sz w:val="24"/>
          <w:highlight w:val="none"/>
        </w:rPr>
        <w:t>评标委员会由采购人代表和评审专家组成，成员人数为5人以上单数，其中评审专家不少于成员总数的三分之二。</w:t>
      </w:r>
    </w:p>
    <w:p w14:paraId="626F8021">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b/>
          <w:color w:val="auto"/>
          <w:kern w:val="0"/>
          <w:highlight w:val="none"/>
        </w:rPr>
        <w:t>2.评</w:t>
      </w:r>
      <w:r>
        <w:rPr>
          <w:rFonts w:hint="eastAsia" w:ascii="仿宋" w:hAnsi="仿宋" w:eastAsia="仿宋" w:cs="仿宋"/>
          <w:b/>
          <w:color w:val="auto"/>
          <w:kern w:val="0"/>
          <w:szCs w:val="24"/>
          <w:highlight w:val="none"/>
        </w:rPr>
        <w:t>标委员会的组成人员的回避。</w:t>
      </w:r>
      <w:r>
        <w:rPr>
          <w:rFonts w:hint="eastAsia" w:ascii="仿宋" w:hAnsi="仿宋" w:eastAsia="仿宋" w:cs="仿宋"/>
          <w:color w:val="auto"/>
          <w:kern w:val="0"/>
          <w:highlight w:val="none"/>
        </w:rPr>
        <w:t>在本次集采工作中，评标委员会的组成人员与投标方有下列利害关系之一的，应当回避：</w:t>
      </w:r>
    </w:p>
    <w:p w14:paraId="4D0BA1B4">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2.1参加采购活动前3年内与投标方存在劳动关系；</w:t>
      </w:r>
    </w:p>
    <w:p w14:paraId="309D8CEE">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2.2参加采购活动前3年内担任投标方的董事、监事；</w:t>
      </w:r>
    </w:p>
    <w:p w14:paraId="5D77778B">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2.3参加采购活动前3年内是投标方的控股股东或者实际控制人；</w:t>
      </w:r>
    </w:p>
    <w:p w14:paraId="61CE30F7">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2.4与投标方的法定代表人或者负责人有夫妻、直系血亲、三代以内旁系血亲或者近姻亲关系；</w:t>
      </w:r>
    </w:p>
    <w:p w14:paraId="3C7C61A6">
      <w:pPr>
        <w:pStyle w:val="237"/>
        <w:spacing w:before="0"/>
        <w:ind w:firstLine="0" w:firstLineChars="0"/>
        <w:rPr>
          <w:rFonts w:hint="eastAsia" w:ascii="仿宋" w:hAnsi="仿宋" w:eastAsia="仿宋" w:cs="仿宋"/>
          <w:b/>
          <w:color w:val="auto"/>
          <w:sz w:val="32"/>
          <w:szCs w:val="32"/>
          <w:highlight w:val="none"/>
        </w:rPr>
      </w:pPr>
      <w:r>
        <w:rPr>
          <w:rFonts w:hint="eastAsia" w:ascii="仿宋" w:hAnsi="仿宋" w:eastAsia="仿宋" w:cs="仿宋"/>
          <w:color w:val="auto"/>
          <w:kern w:val="0"/>
          <w:highlight w:val="none"/>
        </w:rPr>
        <w:t>2.5与投标方有其他可能影响集采工作公平、公正进行的关系。</w:t>
      </w:r>
    </w:p>
    <w:p w14:paraId="497D30AF">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三、评标委员会的职责</w:t>
      </w:r>
    </w:p>
    <w:p w14:paraId="2FCC6AB4">
      <w:pPr>
        <w:pStyle w:val="237"/>
        <w:spacing w:before="0"/>
        <w:ind w:firstLine="0" w:firstLineChars="0"/>
        <w:rPr>
          <w:rFonts w:hint="eastAsia" w:ascii="仿宋" w:hAnsi="仿宋" w:eastAsia="仿宋" w:cs="仿宋"/>
          <w:b/>
          <w:color w:val="auto"/>
          <w:kern w:val="0"/>
          <w:szCs w:val="24"/>
          <w:highlight w:val="none"/>
        </w:rPr>
      </w:pPr>
      <w:r>
        <w:rPr>
          <w:rFonts w:hint="eastAsia" w:ascii="仿宋" w:hAnsi="仿宋" w:eastAsia="仿宋" w:cs="仿宋"/>
          <w:b/>
          <w:color w:val="auto"/>
          <w:kern w:val="0"/>
          <w:szCs w:val="24"/>
          <w:highlight w:val="none"/>
        </w:rPr>
        <w:t>1.评标委员会负责具体评标事务，并独立履行下列职责：</w:t>
      </w:r>
    </w:p>
    <w:p w14:paraId="386F4618">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1.1审查、评定投标文件是否符合邀请文件的资信、商务等实质性要求；</w:t>
      </w:r>
    </w:p>
    <w:p w14:paraId="16CB73C6">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1.2要求投标人对投标文件有关事项作出澄清或者说明；</w:t>
      </w:r>
    </w:p>
    <w:p w14:paraId="70560706">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1.3对投标文件进行比较和评价；</w:t>
      </w:r>
    </w:p>
    <w:p w14:paraId="42E3B5CB">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1.4确定中标候选人名单，以及根据招标人委托直接确定中标人；</w:t>
      </w:r>
    </w:p>
    <w:p w14:paraId="7950CF08">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1.5向招标人、招采工作机构或者有关部门报告评标中发现的违法行为；</w:t>
      </w:r>
    </w:p>
    <w:p w14:paraId="7C87606C">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1.6法律、法规、规章、投标文件等规定的其它事项。</w:t>
      </w:r>
    </w:p>
    <w:p w14:paraId="3FA2EB45">
      <w:pPr>
        <w:pStyle w:val="237"/>
        <w:spacing w:before="0"/>
        <w:ind w:firstLine="0" w:firstLineChars="0"/>
        <w:rPr>
          <w:rFonts w:hint="eastAsia" w:ascii="仿宋" w:hAnsi="仿宋" w:eastAsia="仿宋" w:cs="仿宋"/>
          <w:b/>
          <w:color w:val="auto"/>
          <w:kern w:val="0"/>
          <w:szCs w:val="24"/>
          <w:highlight w:val="none"/>
        </w:rPr>
      </w:pPr>
      <w:r>
        <w:rPr>
          <w:rFonts w:hint="eastAsia" w:ascii="仿宋" w:hAnsi="仿宋" w:eastAsia="仿宋" w:cs="仿宋"/>
          <w:b/>
          <w:color w:val="auto"/>
          <w:kern w:val="0"/>
          <w:szCs w:val="24"/>
          <w:highlight w:val="none"/>
        </w:rPr>
        <w:t>2.评标委员会及其成员不得有下列行为：</w:t>
      </w:r>
    </w:p>
    <w:p w14:paraId="7292A6CD">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2.1确定参与评标至评标结束前私自接触投标人；</w:t>
      </w:r>
    </w:p>
    <w:p w14:paraId="43881D28">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2.2接受投标人提出的与投标文件不一致的澄清或者说明；</w:t>
      </w:r>
    </w:p>
    <w:p w14:paraId="5BF827EF">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2.3违反评标纪律发表倾向性意见或者征询采购人的倾向性意见；</w:t>
      </w:r>
    </w:p>
    <w:p w14:paraId="7C6A0558">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2.4对需要专业判断的主观评审因素协商评分；</w:t>
      </w:r>
    </w:p>
    <w:p w14:paraId="7D0F8700">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2.5在评标过程中擅离职守，影响评标程序正常进行的；</w:t>
      </w:r>
    </w:p>
    <w:p w14:paraId="0D928C37">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2.6记录、复制或者带走任何评标资料；</w:t>
      </w:r>
    </w:p>
    <w:p w14:paraId="4FE5D004">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2.7其他不遵守评标纪律的行为。</w:t>
      </w:r>
    </w:p>
    <w:p w14:paraId="6476644E">
      <w:pPr>
        <w:pStyle w:val="237"/>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评标委员会成员有2.1-2.7行为之一的，其评审意见无效，并不得获取评审劳务报酬和报销异地评审差旅费。</w:t>
      </w:r>
    </w:p>
    <w:p w14:paraId="234EE0C1">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四、评审程序</w:t>
      </w:r>
    </w:p>
    <w:p w14:paraId="3CEF6A7A">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1.符合性审查：</w:t>
      </w:r>
      <w:r>
        <w:rPr>
          <w:rFonts w:hint="eastAsia" w:ascii="仿宋" w:hAnsi="仿宋" w:eastAsia="仿宋" w:cs="仿宋"/>
          <w:color w:val="auto"/>
          <w:kern w:val="0"/>
          <w:szCs w:val="24"/>
          <w:highlight w:val="none"/>
        </w:rPr>
        <w:t>评标委员会应当对符合资格的投标人的投标文件进行符合性审查，以确定其是否满足投标文件的实质性要求。符合投标无效情形的，投标无效。</w:t>
      </w:r>
    </w:p>
    <w:p w14:paraId="23FCD821">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2.投标人澄清、说明或者补正：</w:t>
      </w: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邮箱交换澄清、说明或者补正，投标人提交通过电子邮箱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BC753A0">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3.比较与评价：</w:t>
      </w:r>
      <w:r>
        <w:rPr>
          <w:rFonts w:hint="eastAsia" w:ascii="仿宋" w:hAnsi="仿宋" w:eastAsia="仿宋" w:cs="仿宋"/>
          <w:color w:val="auto"/>
          <w:kern w:val="0"/>
          <w:szCs w:val="24"/>
          <w:highlight w:val="none"/>
        </w:rPr>
        <w:t>评标委员会应当按照评标标准，对符合性审查合格的投标文件进行资信部分和商务部分评估，综合比较与评价。</w:t>
      </w:r>
    </w:p>
    <w:p w14:paraId="0B6070C0">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 汇总（商务技术价格得分情况）：</w:t>
      </w:r>
      <w:r>
        <w:rPr>
          <w:rFonts w:hint="eastAsia" w:ascii="仿宋" w:hAnsi="仿宋" w:eastAsia="仿宋" w:cs="仿宋"/>
          <w:color w:val="auto"/>
          <w:kern w:val="0"/>
          <w:szCs w:val="24"/>
          <w:highlight w:val="none"/>
        </w:rPr>
        <w:t>评标委员会各成员应当独立对每个投标人的资信、商务文件进行评价，并汇总得分情况。</w:t>
      </w:r>
    </w:p>
    <w:p w14:paraId="3E27AA90">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5. 报价审核：</w:t>
      </w:r>
      <w:r>
        <w:rPr>
          <w:rFonts w:hint="eastAsia" w:ascii="仿宋" w:hAnsi="仿宋" w:eastAsia="仿宋" w:cs="仿宋"/>
          <w:color w:val="auto"/>
          <w:kern w:val="0"/>
          <w:szCs w:val="24"/>
          <w:highlight w:val="none"/>
        </w:rPr>
        <w:t>对经资信和商务评审符合采购需求的投标人的报价的合理性、准确性等进行审查核实。</w:t>
      </w:r>
    </w:p>
    <w:p w14:paraId="141BB72A">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5.1评标委员会认为投标人的报价明显高于其他通过符合性审查投标人的报价，有可能影响租赁服务或者不能诚信履约的，应当要求其在合理的时间内提供书面说明，必要时提交相关证明材料。</w:t>
      </w:r>
    </w:p>
    <w:p w14:paraId="20986B3D">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5.2投标价格的修正原则。报价文件报价出现前后不一致的，按照下列规定修正：</w:t>
      </w:r>
    </w:p>
    <w:p w14:paraId="61AF6CD8">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5.2.1大写金额和小写金额不一致的，以大写金额为准;</w:t>
      </w:r>
    </w:p>
    <w:p w14:paraId="182ECF5A">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5.2.2单价金额小数点或者百分比有明显错位的，以总价为准，并修改单价;</w:t>
      </w:r>
    </w:p>
    <w:p w14:paraId="182F1D8D">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5.2.3总价金额与按单价汇总金额不一致的，以单价金额计算结果为准。</w:t>
      </w:r>
    </w:p>
    <w:p w14:paraId="6A21FA4F">
      <w:pPr>
        <w:pStyle w:val="237"/>
        <w:spacing w:before="0"/>
        <w:ind w:firstLine="0"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5.2.4同时出现两种以上不一致的，按照前款规定的顺序修正。修正后的报价按照财政部第87号令 《政府采购货物和服务招标投标管理办法》第五十一条第二款的规定经投标人确认后产生约束力。</w:t>
      </w:r>
    </w:p>
    <w:p w14:paraId="14ECFAF1">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▲投标人对根据修正原则修正后的报价不确认的，投标无效。</w:t>
      </w:r>
    </w:p>
    <w:p w14:paraId="621D68E3">
      <w:pPr>
        <w:numPr>
          <w:ilvl w:val="-1"/>
          <w:numId w:val="0"/>
        </w:numPr>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lang w:val="en-US" w:eastAsia="zh-CN"/>
        </w:rPr>
        <w:t>6.</w:t>
      </w:r>
      <w:r>
        <w:rPr>
          <w:rFonts w:hint="eastAsia" w:ascii="仿宋" w:hAnsi="仿宋" w:eastAsia="仿宋" w:cs="仿宋"/>
          <w:b/>
          <w:color w:val="auto"/>
          <w:kern w:val="0"/>
          <w:sz w:val="24"/>
          <w:highlight w:val="none"/>
        </w:rPr>
        <w:t>汇总得分：</w:t>
      </w:r>
      <w:r>
        <w:rPr>
          <w:rFonts w:hint="eastAsia" w:ascii="仿宋" w:hAnsi="仿宋" w:eastAsia="仿宋" w:cs="仿宋"/>
          <w:color w:val="auto"/>
          <w:kern w:val="0"/>
          <w:sz w:val="24"/>
          <w:highlight w:val="none"/>
        </w:rPr>
        <w:t>评标委员会各成员应当独立对每个投标人的报价文件进行评价，并汇总每个投标人的得分。</w:t>
      </w:r>
    </w:p>
    <w:p w14:paraId="1F41ACB8">
      <w:pPr>
        <w:pStyle w:val="2"/>
        <w:numPr>
          <w:ilvl w:val="-1"/>
          <w:numId w:val="0"/>
        </w:numPr>
        <w:rPr>
          <w:rFonts w:hint="eastAsia" w:ascii="仿宋" w:hAnsi="仿宋" w:eastAsia="仿宋" w:cs="仿宋"/>
          <w:color w:val="auto"/>
          <w:highlight w:val="none"/>
          <w:lang w:val="en-US"/>
        </w:rPr>
      </w:pPr>
      <w:r>
        <w:rPr>
          <w:rFonts w:hint="eastAsia" w:ascii="仿宋" w:hAnsi="仿宋" w:eastAsia="仿宋" w:cs="仿宋"/>
          <w:b/>
          <w:bCs/>
          <w:color w:val="auto"/>
          <w:kern w:val="0"/>
          <w:sz w:val="24"/>
          <w:highlight w:val="none"/>
          <w:lang w:val="en-US" w:eastAsia="zh-CN"/>
        </w:rPr>
        <w:t>7.</w:t>
      </w:r>
      <w:r>
        <w:rPr>
          <w:rFonts w:hint="eastAsia" w:ascii="仿宋" w:hAnsi="仿宋" w:eastAsia="仿宋" w:cs="仿宋"/>
          <w:b/>
          <w:color w:val="auto"/>
          <w:kern w:val="0"/>
          <w:sz w:val="24"/>
          <w:highlight w:val="none"/>
        </w:rPr>
        <w:t>顺序排列与中标候选推荐：</w:t>
      </w:r>
      <w:r>
        <w:rPr>
          <w:rFonts w:hint="eastAsia" w:ascii="仿宋" w:hAnsi="仿宋" w:eastAsia="仿宋" w:cs="仿宋"/>
          <w:color w:val="auto"/>
          <w:sz w:val="24"/>
          <w:szCs w:val="21"/>
          <w:highlight w:val="none"/>
        </w:rPr>
        <w:t>评标结果按评审后得分由高到低顺序排列。得分相同的，按投标报价由高到低顺序排列。得分且投标报价相同的并列。评标委员会推荐1名中标候选人，推荐综合得分排名第一的投标人为第一中标候选人，排名第二的投标人为第二中标候选人。</w:t>
      </w:r>
      <w:r>
        <w:rPr>
          <w:rFonts w:hint="eastAsia" w:ascii="仿宋" w:hAnsi="仿宋" w:eastAsia="仿宋" w:cs="仿宋"/>
          <w:color w:val="auto"/>
          <w:highlight w:val="none"/>
          <w:lang w:val="en-US"/>
        </w:rPr>
        <w:t>中标单位需配合招标人要求进行述标。</w:t>
      </w:r>
    </w:p>
    <w:p w14:paraId="6D95EFFD">
      <w:pPr>
        <w:numPr>
          <w:ilvl w:val="-1"/>
          <w:numId w:val="0"/>
        </w:numPr>
        <w:rPr>
          <w:rFonts w:hint="eastAsia" w:ascii="仿宋" w:hAnsi="仿宋" w:eastAsia="仿宋" w:cs="仿宋"/>
          <w:color w:val="auto"/>
          <w:highlight w:val="none"/>
          <w:lang w:val="en-US"/>
        </w:rPr>
      </w:pPr>
      <w:r>
        <w:rPr>
          <w:rFonts w:hint="eastAsia" w:ascii="仿宋" w:hAnsi="仿宋" w:eastAsia="仿宋" w:cs="仿宋"/>
          <w:b/>
          <w:bCs/>
          <w:color w:val="auto"/>
          <w:kern w:val="0"/>
          <w:sz w:val="24"/>
          <w:highlight w:val="none"/>
          <w:lang w:val="en-US" w:eastAsia="zh-CN"/>
        </w:rPr>
        <w:t>8.综合评估：</w:t>
      </w:r>
      <w:r>
        <w:rPr>
          <w:rFonts w:hint="eastAsia" w:ascii="仿宋" w:hAnsi="仿宋" w:eastAsia="仿宋" w:cs="仿宋"/>
          <w:color w:val="auto"/>
          <w:kern w:val="0"/>
          <w:sz w:val="24"/>
          <w:highlight w:val="none"/>
          <w:lang w:val="en-US" w:eastAsia="zh-CN"/>
        </w:rPr>
        <w:t>在评标委员会确定中标候选投标人后，结合</w:t>
      </w:r>
      <w:r>
        <w:rPr>
          <w:rFonts w:hint="eastAsia" w:ascii="仿宋" w:hAnsi="仿宋" w:eastAsia="仿宋" w:cs="仿宋"/>
          <w:color w:val="auto"/>
          <w:kern w:val="0"/>
          <w:sz w:val="24"/>
          <w:szCs w:val="24"/>
          <w:highlight w:val="none"/>
          <w:lang w:val="en-US" w:eastAsia="zh-CN"/>
        </w:rPr>
        <w:t>自持资产运营策略、</w:t>
      </w:r>
      <w:r>
        <w:rPr>
          <w:rFonts w:hint="eastAsia" w:ascii="仿宋" w:hAnsi="仿宋" w:eastAsia="仿宋" w:cs="仿宋"/>
          <w:color w:val="auto"/>
          <w:kern w:val="0"/>
          <w:sz w:val="24"/>
          <w:highlight w:val="none"/>
          <w:lang w:val="en-US" w:eastAsia="zh-CN"/>
        </w:rPr>
        <w:t>实际年度综合运营成本，定标小组确定最终中标人。</w:t>
      </w:r>
    </w:p>
    <w:p w14:paraId="273A9FDD">
      <w:pPr>
        <w:pStyle w:val="24"/>
        <w:spacing w:line="360" w:lineRule="auto"/>
        <w:ind w:left="559" w:hanging="559" w:hangingChars="199"/>
        <w:rPr>
          <w:rFonts w:hint="eastAsia" w:ascii="仿宋" w:hAnsi="仿宋" w:eastAsia="仿宋" w:cs="仿宋"/>
          <w:color w:val="auto"/>
          <w:szCs w:val="21"/>
          <w:highlight w:val="none"/>
        </w:rPr>
      </w:pPr>
      <w:r>
        <w:rPr>
          <w:rFonts w:hint="eastAsia" w:ascii="仿宋" w:hAnsi="仿宋" w:eastAsia="仿宋" w:cs="仿宋"/>
          <w:b/>
          <w:color w:val="auto"/>
          <w:spacing w:val="20"/>
          <w:highlight w:val="none"/>
          <w:lang w:val="en-US" w:eastAsia="zh-CN"/>
        </w:rPr>
        <w:t>9</w:t>
      </w:r>
      <w:r>
        <w:rPr>
          <w:rFonts w:hint="eastAsia" w:ascii="仿宋" w:hAnsi="仿宋" w:eastAsia="仿宋" w:cs="仿宋"/>
          <w:b/>
          <w:color w:val="auto"/>
          <w:spacing w:val="20"/>
          <w:highlight w:val="none"/>
        </w:rPr>
        <w:t>.投标无效。</w:t>
      </w:r>
      <w:r>
        <w:rPr>
          <w:rFonts w:hint="eastAsia" w:ascii="仿宋" w:hAnsi="仿宋" w:eastAsia="仿宋" w:cs="仿宋"/>
          <w:color w:val="auto"/>
          <w:szCs w:val="21"/>
          <w:highlight w:val="none"/>
        </w:rPr>
        <w:t>有下列情况之一的，投标无效：</w:t>
      </w:r>
    </w:p>
    <w:p w14:paraId="254573E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.1单位负责人为同一人或者存在直接控股、管理关系的不同供应商参加同一标项下的集采活动的（均无效）；</w:t>
      </w:r>
    </w:p>
    <w:p w14:paraId="30BB28F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.2为本项目提供项目整体咨询等服务的潜在投标人再参加该项目的其他集采活动的；</w:t>
      </w:r>
    </w:p>
    <w:p w14:paraId="6CC9EB7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.3</w:t>
      </w:r>
      <w:r>
        <w:rPr>
          <w:rFonts w:hint="eastAsia" w:ascii="仿宋" w:hAnsi="仿宋" w:eastAsia="仿宋" w:cs="仿宋"/>
          <w:color w:val="auto"/>
          <w:kern w:val="0"/>
          <w:sz w:val="24"/>
          <w:highlight w:val="none"/>
        </w:rPr>
        <w:t>投标</w:t>
      </w:r>
      <w:r>
        <w:rPr>
          <w:rFonts w:hint="eastAsia" w:ascii="仿宋" w:hAnsi="仿宋" w:eastAsia="仿宋" w:cs="仿宋"/>
          <w:color w:val="auto"/>
          <w:sz w:val="24"/>
          <w:highlight w:val="none"/>
        </w:rPr>
        <w:t>人不具备投标文件中规定的资格要求的（</w:t>
      </w:r>
      <w:r>
        <w:rPr>
          <w:rFonts w:hint="eastAsia" w:ascii="仿宋" w:hAnsi="仿宋" w:eastAsia="仿宋" w:cs="仿宋"/>
          <w:color w:val="auto"/>
          <w:kern w:val="0"/>
          <w:sz w:val="24"/>
          <w:highlight w:val="none"/>
        </w:rPr>
        <w:t>投标</w:t>
      </w:r>
      <w:r>
        <w:rPr>
          <w:rFonts w:hint="eastAsia" w:ascii="仿宋" w:hAnsi="仿宋" w:eastAsia="仿宋" w:cs="仿宋"/>
          <w:color w:val="auto"/>
          <w:sz w:val="24"/>
          <w:highlight w:val="none"/>
        </w:rPr>
        <w:t>人未提供有效的资信文件的，视为</w:t>
      </w:r>
      <w:r>
        <w:rPr>
          <w:rFonts w:hint="eastAsia" w:ascii="仿宋" w:hAnsi="仿宋" w:eastAsia="仿宋" w:cs="仿宋"/>
          <w:color w:val="auto"/>
          <w:kern w:val="0"/>
          <w:sz w:val="24"/>
          <w:highlight w:val="none"/>
        </w:rPr>
        <w:t>投标</w:t>
      </w:r>
      <w:r>
        <w:rPr>
          <w:rFonts w:hint="eastAsia" w:ascii="仿宋" w:hAnsi="仿宋" w:eastAsia="仿宋" w:cs="仿宋"/>
          <w:color w:val="auto"/>
          <w:sz w:val="24"/>
          <w:highlight w:val="none"/>
        </w:rPr>
        <w:t>人不具备投标文件中规定的资格要求）；</w:t>
      </w:r>
    </w:p>
    <w:p w14:paraId="0B7BC0E7">
      <w:pPr>
        <w:pStyle w:val="2"/>
        <w:rPr>
          <w:rFonts w:hint="default" w:eastAsia="仿宋"/>
          <w:color w:val="auto"/>
          <w:highlight w:val="none"/>
          <w:lang w:val="en-US" w:eastAsia="zh-CN"/>
        </w:rPr>
      </w:pPr>
      <w:r>
        <w:rPr>
          <w:rFonts w:hint="eastAsia" w:ascii="仿宋" w:hAnsi="仿宋" w:eastAsia="仿宋" w:cs="仿宋"/>
          <w:color w:val="auto"/>
          <w:sz w:val="24"/>
          <w:highlight w:val="none"/>
          <w:lang w:val="en-US" w:eastAsia="zh-CN"/>
        </w:rPr>
        <w:t>9.4投标人有意遗漏相关报价内容及费用；</w:t>
      </w:r>
    </w:p>
    <w:p w14:paraId="396FAC6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投标文件未按规定的格式编制的；</w:t>
      </w:r>
    </w:p>
    <w:p w14:paraId="3614A43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投标文件未按邀请文件的澄清、修改的内容编制，又不符合实质性要求的；</w:t>
      </w:r>
    </w:p>
    <w:p w14:paraId="280E02C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投标文件组成漏项，内容不全或内容字迹模糊辨认不清的；</w:t>
      </w:r>
    </w:p>
    <w:p w14:paraId="07A4F19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投标文件未按照邀请文件要求签署、盖章的；</w:t>
      </w:r>
    </w:p>
    <w:p w14:paraId="495BCCB0">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kern w:val="0"/>
          <w:sz w:val="24"/>
          <w:highlight w:val="none"/>
        </w:rPr>
        <w:t>投标</w:t>
      </w:r>
      <w:r>
        <w:rPr>
          <w:rFonts w:hint="eastAsia" w:ascii="仿宋" w:hAnsi="仿宋" w:eastAsia="仿宋" w:cs="仿宋"/>
          <w:color w:val="auto"/>
          <w:sz w:val="24"/>
          <w:highlight w:val="none"/>
        </w:rPr>
        <w:t>人拟采购的产品属于政府强制采购的节能产品品目清单范围的，</w:t>
      </w:r>
      <w:r>
        <w:rPr>
          <w:rFonts w:hint="eastAsia" w:ascii="仿宋" w:hAnsi="仿宋" w:eastAsia="仿宋" w:cs="仿宋"/>
          <w:color w:val="auto"/>
          <w:kern w:val="0"/>
          <w:sz w:val="24"/>
          <w:highlight w:val="none"/>
        </w:rPr>
        <w:t>投标</w:t>
      </w:r>
      <w:r>
        <w:rPr>
          <w:rFonts w:hint="eastAsia" w:ascii="仿宋" w:hAnsi="仿宋" w:eastAsia="仿宋" w:cs="仿宋"/>
          <w:color w:val="auto"/>
          <w:sz w:val="24"/>
          <w:highlight w:val="none"/>
        </w:rPr>
        <w:t>人未按投标文件要求提供国家确定的认证机构出具的、处于有效期之内的节能产品认证证书的；</w:t>
      </w:r>
    </w:p>
    <w:p w14:paraId="2B2C605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.9投标文件含有采购人不能接受的附加条件的；</w:t>
      </w:r>
    </w:p>
    <w:p w14:paraId="40A54F5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.10</w:t>
      </w:r>
      <w:r>
        <w:rPr>
          <w:rFonts w:hint="eastAsia" w:ascii="仿宋" w:hAnsi="仿宋" w:eastAsia="仿宋" w:cs="仿宋"/>
          <w:color w:val="auto"/>
          <w:kern w:val="0"/>
          <w:sz w:val="24"/>
          <w:highlight w:val="none"/>
        </w:rPr>
        <w:t>投标</w:t>
      </w:r>
      <w:r>
        <w:rPr>
          <w:rFonts w:hint="eastAsia" w:ascii="仿宋" w:hAnsi="仿宋" w:eastAsia="仿宋" w:cs="仿宋"/>
          <w:color w:val="auto"/>
          <w:sz w:val="24"/>
          <w:highlight w:val="none"/>
        </w:rPr>
        <w:t>人所投内容不符合采购需求中实质性要求的；</w:t>
      </w:r>
    </w:p>
    <w:p w14:paraId="4D9086B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.11报价文件出现不是唯一的、有选择性投标报价的;</w:t>
      </w:r>
    </w:p>
    <w:p w14:paraId="244836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.12投标报价高于本项目采购预算或者最高限价的;</w:t>
      </w:r>
    </w:p>
    <w:p w14:paraId="4D40E53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.13报价明显低于其他通过符合性审查</w:t>
      </w:r>
      <w:r>
        <w:rPr>
          <w:rFonts w:hint="eastAsia" w:ascii="仿宋" w:hAnsi="仿宋" w:eastAsia="仿宋" w:cs="仿宋"/>
          <w:color w:val="auto"/>
          <w:kern w:val="0"/>
          <w:sz w:val="24"/>
          <w:highlight w:val="none"/>
        </w:rPr>
        <w:t>投标</w:t>
      </w:r>
      <w:r>
        <w:rPr>
          <w:rFonts w:hint="eastAsia" w:ascii="仿宋" w:hAnsi="仿宋" w:eastAsia="仿宋" w:cs="仿宋"/>
          <w:color w:val="auto"/>
          <w:sz w:val="24"/>
          <w:highlight w:val="none"/>
        </w:rPr>
        <w:t>人的报价，有可能影响产品质量或者不能诚信履约的，未能按要求提供书面说明或者提交相关证明材料，不能证明其报价合理性的;</w:t>
      </w:r>
    </w:p>
    <w:p w14:paraId="0B20ED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.14投标报价填写不完整或字迹不能辨认或有漏项的；</w:t>
      </w:r>
    </w:p>
    <w:p w14:paraId="67992C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.15</w:t>
      </w:r>
      <w:r>
        <w:rPr>
          <w:rFonts w:hint="eastAsia" w:ascii="仿宋" w:hAnsi="仿宋" w:eastAsia="仿宋" w:cs="仿宋"/>
          <w:color w:val="auto"/>
          <w:kern w:val="0"/>
          <w:sz w:val="24"/>
          <w:highlight w:val="none"/>
        </w:rPr>
        <w:t>投标</w:t>
      </w:r>
      <w:r>
        <w:rPr>
          <w:rFonts w:hint="eastAsia" w:ascii="仿宋" w:hAnsi="仿宋" w:eastAsia="仿宋" w:cs="仿宋"/>
          <w:color w:val="auto"/>
          <w:sz w:val="24"/>
          <w:highlight w:val="none"/>
        </w:rPr>
        <w:t>人对根据修正原则修正后的报价不确认的；</w:t>
      </w:r>
    </w:p>
    <w:p w14:paraId="706028D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.16</w:t>
      </w:r>
      <w:r>
        <w:rPr>
          <w:rFonts w:hint="eastAsia" w:ascii="仿宋" w:hAnsi="仿宋" w:eastAsia="仿宋" w:cs="仿宋"/>
          <w:color w:val="auto"/>
          <w:kern w:val="0"/>
          <w:sz w:val="24"/>
          <w:highlight w:val="none"/>
        </w:rPr>
        <w:t>投标</w:t>
      </w:r>
      <w:r>
        <w:rPr>
          <w:rFonts w:hint="eastAsia" w:ascii="仿宋" w:hAnsi="仿宋" w:eastAsia="仿宋" w:cs="仿宋"/>
          <w:color w:val="auto"/>
          <w:sz w:val="24"/>
          <w:highlight w:val="none"/>
        </w:rPr>
        <w:t>人提供虚假材料投标的（包括但不限于以下情节）；</w:t>
      </w:r>
    </w:p>
    <w:p w14:paraId="2EC40DA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.16.1使用伪造、变造的许可证件；</w:t>
      </w:r>
    </w:p>
    <w:p w14:paraId="5B0F9798">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9</w:t>
      </w:r>
      <w:r>
        <w:rPr>
          <w:rFonts w:hint="eastAsia" w:ascii="仿宋" w:hAnsi="仿宋" w:eastAsia="仿宋" w:cs="仿宋"/>
          <w:color w:val="auto"/>
          <w:sz w:val="24"/>
          <w:szCs w:val="21"/>
          <w:highlight w:val="none"/>
        </w:rPr>
        <w:t>.16.2提供虚假的财务状况或者业绩；</w:t>
      </w:r>
    </w:p>
    <w:p w14:paraId="48489E89">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9</w:t>
      </w:r>
      <w:r>
        <w:rPr>
          <w:rFonts w:hint="eastAsia" w:ascii="仿宋" w:hAnsi="仿宋" w:eastAsia="仿宋" w:cs="仿宋"/>
          <w:color w:val="auto"/>
          <w:sz w:val="24"/>
          <w:szCs w:val="21"/>
          <w:highlight w:val="none"/>
        </w:rPr>
        <w:t>.16.3提供虚假的信用状况；</w:t>
      </w:r>
    </w:p>
    <w:p w14:paraId="27C894D8">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9</w:t>
      </w:r>
      <w:r>
        <w:rPr>
          <w:rFonts w:hint="eastAsia" w:ascii="仿宋" w:hAnsi="仿宋" w:eastAsia="仿宋" w:cs="仿宋"/>
          <w:color w:val="auto"/>
          <w:sz w:val="24"/>
          <w:szCs w:val="21"/>
          <w:highlight w:val="none"/>
        </w:rPr>
        <w:t>.16.4其他弄虚作假的行为。</w:t>
      </w:r>
    </w:p>
    <w:p w14:paraId="78171ABA">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9</w:t>
      </w:r>
      <w:r>
        <w:rPr>
          <w:rFonts w:hint="eastAsia" w:ascii="仿宋" w:hAnsi="仿宋" w:eastAsia="仿宋" w:cs="仿宋"/>
          <w:color w:val="auto"/>
          <w:sz w:val="24"/>
          <w:szCs w:val="21"/>
          <w:highlight w:val="none"/>
        </w:rPr>
        <w:t>.17</w:t>
      </w:r>
      <w:r>
        <w:rPr>
          <w:rFonts w:hint="eastAsia" w:ascii="仿宋" w:hAnsi="仿宋" w:eastAsia="仿宋" w:cs="仿宋"/>
          <w:color w:val="auto"/>
          <w:kern w:val="0"/>
          <w:sz w:val="24"/>
          <w:highlight w:val="none"/>
        </w:rPr>
        <w:t>投标</w:t>
      </w:r>
      <w:r>
        <w:rPr>
          <w:rFonts w:hint="eastAsia" w:ascii="仿宋" w:hAnsi="仿宋" w:eastAsia="仿宋" w:cs="仿宋"/>
          <w:color w:val="auto"/>
          <w:sz w:val="24"/>
          <w:szCs w:val="21"/>
          <w:highlight w:val="none"/>
        </w:rPr>
        <w:t>人有恶意串通、妨碍其他投标人的竞争行为、损害招标人或者其他</w:t>
      </w:r>
      <w:r>
        <w:rPr>
          <w:rFonts w:hint="eastAsia" w:ascii="仿宋" w:hAnsi="仿宋" w:eastAsia="仿宋" w:cs="仿宋"/>
          <w:color w:val="auto"/>
          <w:kern w:val="0"/>
          <w:sz w:val="24"/>
          <w:highlight w:val="none"/>
        </w:rPr>
        <w:t>投标</w:t>
      </w:r>
      <w:r>
        <w:rPr>
          <w:rFonts w:hint="eastAsia" w:ascii="仿宋" w:hAnsi="仿宋" w:eastAsia="仿宋" w:cs="仿宋"/>
          <w:color w:val="auto"/>
          <w:sz w:val="24"/>
          <w:szCs w:val="21"/>
          <w:highlight w:val="none"/>
        </w:rPr>
        <w:t>人的合法权益情形的；有下列情形之一的，属于或视为恶意串通，其投标无效：</w:t>
      </w:r>
    </w:p>
    <w:p w14:paraId="3C83B5ED">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五、评标报告</w:t>
      </w:r>
    </w:p>
    <w:p w14:paraId="6A8B4414">
      <w:pPr>
        <w:snapToGrid w:val="0"/>
        <w:spacing w:line="360" w:lineRule="auto"/>
        <w:ind w:firstLine="482" w:firstLineChars="200"/>
        <w:jc w:val="left"/>
        <w:rPr>
          <w:rFonts w:hint="eastAsia" w:ascii="仿宋" w:hAnsi="仿宋" w:eastAsia="仿宋" w:cs="仿宋"/>
          <w:b/>
          <w:color w:val="auto"/>
          <w:sz w:val="32"/>
          <w:highlight w:val="none"/>
        </w:rPr>
      </w:pPr>
      <w:r>
        <w:rPr>
          <w:rFonts w:hint="eastAsia" w:ascii="仿宋" w:hAnsi="仿宋" w:eastAsia="仿宋" w:cs="仿宋"/>
          <w:b/>
          <w:color w:val="auto"/>
          <w:sz w:val="24"/>
          <w:highlight w:val="none"/>
        </w:rPr>
        <w:t>1.评标争议事项处理。</w:t>
      </w:r>
      <w:r>
        <w:rPr>
          <w:rFonts w:hint="eastAsia" w:ascii="仿宋" w:hAnsi="仿宋" w:eastAsia="仿宋" w:cs="仿宋"/>
          <w:color w:val="auto"/>
          <w:sz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0B397CF">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六、 废标</w:t>
      </w:r>
    </w:p>
    <w:p w14:paraId="6381E8F0">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在采购中，出现下列情形之一的，应予废标：</w:t>
      </w:r>
    </w:p>
    <w:p w14:paraId="1C1D724E">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1.1符合专业条件的</w:t>
      </w:r>
      <w:r>
        <w:rPr>
          <w:rFonts w:hint="eastAsia" w:ascii="仿宋" w:hAnsi="仿宋" w:eastAsia="仿宋" w:cs="仿宋"/>
          <w:color w:val="auto"/>
          <w:kern w:val="0"/>
          <w:highlight w:val="none"/>
        </w:rPr>
        <w:t>投标</w:t>
      </w:r>
      <w:r>
        <w:rPr>
          <w:rFonts w:hint="eastAsia" w:ascii="仿宋" w:hAnsi="仿宋" w:eastAsia="仿宋" w:cs="仿宋"/>
          <w:color w:val="auto"/>
          <w:highlight w:val="none"/>
        </w:rPr>
        <w:t>人或者对投标文件作实质响应的投标人不足3家的；</w:t>
      </w:r>
    </w:p>
    <w:p w14:paraId="6224597B">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1.2出现影响采购公正的违法、违规行为的；</w:t>
      </w:r>
    </w:p>
    <w:p w14:paraId="19CF0652">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1.3</w:t>
      </w:r>
      <w:r>
        <w:rPr>
          <w:rFonts w:hint="eastAsia" w:ascii="仿宋" w:hAnsi="仿宋" w:eastAsia="仿宋" w:cs="仿宋"/>
          <w:color w:val="auto"/>
          <w:kern w:val="0"/>
          <w:highlight w:val="none"/>
        </w:rPr>
        <w:t>投标</w:t>
      </w:r>
      <w:r>
        <w:rPr>
          <w:rFonts w:hint="eastAsia" w:ascii="仿宋" w:hAnsi="仿宋" w:eastAsia="仿宋" w:cs="仿宋"/>
          <w:color w:val="auto"/>
          <w:highlight w:val="none"/>
        </w:rPr>
        <w:t>人的报价均低于了招标人控制价，招标人不能接受的；</w:t>
      </w:r>
    </w:p>
    <w:p w14:paraId="72D9DF06">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1.4因重大变故，招标人需求取消的。</w:t>
      </w:r>
    </w:p>
    <w:p w14:paraId="10F49E15">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废标后，招采工作机构应当将废标理由通知所有</w:t>
      </w:r>
      <w:r>
        <w:rPr>
          <w:rFonts w:hint="eastAsia" w:ascii="仿宋" w:hAnsi="仿宋" w:eastAsia="仿宋" w:cs="仿宋"/>
          <w:color w:val="auto"/>
          <w:kern w:val="0"/>
          <w:highlight w:val="none"/>
        </w:rPr>
        <w:t>投标</w:t>
      </w:r>
      <w:r>
        <w:rPr>
          <w:rFonts w:hint="eastAsia" w:ascii="仿宋" w:hAnsi="仿宋" w:eastAsia="仿宋" w:cs="仿宋"/>
          <w:color w:val="auto"/>
          <w:highlight w:val="none"/>
        </w:rPr>
        <w:t>人。</w:t>
      </w:r>
    </w:p>
    <w:p w14:paraId="3303B60F">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七、评审过程的保密与录像</w:t>
      </w:r>
    </w:p>
    <w:p w14:paraId="72C6D3E0">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活动在严格保密的情况下进行。评审过程中凡是与采购响应文件评审和比较、中标成交供应商推荐等评审有关的情况，以及涉及国家秘密和商业秘密等信息，评审委员会成员、招标人和招采工作机构工作人员、相关监督人员等与评审有关的人员应当予以保密。</w:t>
      </w:r>
    </w:p>
    <w:p w14:paraId="63AC9642">
      <w:pPr>
        <w:pStyle w:val="4"/>
        <w:numPr>
          <w:ilvl w:val="0"/>
          <w:numId w:val="0"/>
        </w:numPr>
        <w:jc w:val="center"/>
        <w:rPr>
          <w:rFonts w:hint="eastAsia" w:ascii="仿宋" w:eastAsia="仿宋" w:cs="仿宋"/>
          <w:color w:val="auto"/>
          <w:highlight w:val="none"/>
          <w:lang w:val="en-US"/>
        </w:rPr>
      </w:pPr>
      <w:r>
        <w:rPr>
          <w:rFonts w:hint="eastAsia" w:ascii="仿宋" w:eastAsia="仿宋" w:cs="仿宋"/>
          <w:color w:val="auto"/>
          <w:highlight w:val="none"/>
          <w:lang w:val="en-US"/>
        </w:rPr>
        <w:t>八、评分体系与标准</w:t>
      </w:r>
    </w:p>
    <w:p w14:paraId="598FD44E">
      <w:pPr>
        <w:numPr>
          <w:ilvl w:val="0"/>
          <w:numId w:val="10"/>
        </w:numPr>
        <w:autoSpaceDE w:val="0"/>
        <w:autoSpaceDN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本项目采用综合评分</w:t>
      </w:r>
      <w:r>
        <w:rPr>
          <w:rFonts w:hint="eastAsia" w:ascii="仿宋" w:hAnsi="仿宋" w:eastAsia="仿宋" w:cs="仿宋"/>
          <w:b/>
          <w:bCs/>
          <w:color w:val="auto"/>
          <w:sz w:val="24"/>
          <w:highlight w:val="none"/>
          <w:shd w:val="clear" w:color="auto" w:fill="FFFFFF"/>
        </w:rPr>
        <w:t>。</w:t>
      </w:r>
      <w:r>
        <w:rPr>
          <w:rFonts w:hint="eastAsia" w:ascii="仿宋" w:hAnsi="仿宋" w:eastAsia="仿宋" w:cs="仿宋"/>
          <w:color w:val="auto"/>
          <w:sz w:val="24"/>
          <w:highlight w:val="none"/>
        </w:rPr>
        <w:t>评标委员会将对各投标人的资信部分和商务部分等方面进行综合评审，资信部分分值</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0%，商务部分分值</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技术方案10%，</w:t>
      </w:r>
      <w:r>
        <w:rPr>
          <w:rFonts w:hint="eastAsia" w:ascii="仿宋" w:hAnsi="仿宋" w:eastAsia="仿宋" w:cs="仿宋"/>
          <w:color w:val="auto"/>
          <w:sz w:val="24"/>
          <w:highlight w:val="none"/>
        </w:rPr>
        <w:t>根据投标文件满足招标文件全部实质性要求且得分最高的1家投标单位为中标候选人。</w:t>
      </w:r>
    </w:p>
    <w:p w14:paraId="1041D12A">
      <w:pPr>
        <w:numPr>
          <w:ilvl w:val="0"/>
          <w:numId w:val="10"/>
        </w:num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综合评分=资信分（</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0）+商务分（</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0分）</w:t>
      </w:r>
      <w:r>
        <w:rPr>
          <w:rFonts w:hint="eastAsia" w:ascii="仿宋" w:hAnsi="仿宋" w:eastAsia="仿宋" w:cs="仿宋"/>
          <w:color w:val="auto"/>
          <w:sz w:val="24"/>
          <w:highlight w:val="none"/>
          <w:lang w:val="en-US" w:eastAsia="zh-CN"/>
        </w:rPr>
        <w:t>+技术方案分（10分）</w:t>
      </w:r>
    </w:p>
    <w:p w14:paraId="57A4342D">
      <w:pPr>
        <w:numPr>
          <w:ilvl w:val="0"/>
          <w:numId w:val="10"/>
        </w:numPr>
        <w:autoSpaceDE w:val="0"/>
        <w:autoSpaceDN w:val="0"/>
        <w:spacing w:line="360" w:lineRule="auto"/>
        <w:ind w:firstLine="480" w:firstLineChars="200"/>
        <w:rPr>
          <w:color w:val="auto"/>
          <w:highlight w:val="none"/>
        </w:rPr>
      </w:pPr>
      <w:r>
        <w:rPr>
          <w:rFonts w:hint="eastAsia" w:ascii="仿宋" w:hAnsi="仿宋" w:eastAsia="仿宋" w:cs="仿宋"/>
          <w:color w:val="auto"/>
          <w:sz w:val="24"/>
          <w:highlight w:val="none"/>
        </w:rPr>
        <w:t>评委会在评标时，应按照以下评审因素，对各投标文件进行分析和比较：</w:t>
      </w:r>
    </w:p>
    <w:p w14:paraId="6378588D">
      <w:pPr>
        <w:pStyle w:val="37"/>
        <w:rPr>
          <w:color w:val="auto"/>
          <w:highlight w:val="none"/>
        </w:rPr>
      </w:pPr>
    </w:p>
    <w:p w14:paraId="36AC82CE">
      <w:pPr>
        <w:spacing w:line="360" w:lineRule="auto"/>
        <w:jc w:val="center"/>
        <w:rPr>
          <w:rFonts w:hint="eastAsia" w:ascii="仿宋" w:hAnsi="仿宋" w:eastAsia="仿宋" w:cs="仿宋"/>
          <w:color w:val="auto"/>
          <w:sz w:val="24"/>
          <w:highlight w:val="none"/>
        </w:rPr>
      </w:pPr>
    </w:p>
    <w:p w14:paraId="5E12EC9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综合评分表（评分细则）</w:t>
      </w:r>
    </w:p>
    <w:tbl>
      <w:tblPr>
        <w:tblStyle w:val="6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438"/>
        <w:gridCol w:w="681"/>
        <w:gridCol w:w="6"/>
        <w:gridCol w:w="4708"/>
      </w:tblGrid>
      <w:tr w14:paraId="00B7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709" w:type="dxa"/>
            <w:gridSpan w:val="2"/>
          </w:tcPr>
          <w:p w14:paraId="1302724A">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评分项</w:t>
            </w:r>
          </w:p>
        </w:tc>
        <w:tc>
          <w:tcPr>
            <w:tcW w:w="5395" w:type="dxa"/>
            <w:gridSpan w:val="3"/>
          </w:tcPr>
          <w:p w14:paraId="28851C31">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分值</w:t>
            </w:r>
          </w:p>
        </w:tc>
      </w:tr>
      <w:tr w14:paraId="4878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09" w:type="dxa"/>
            <w:gridSpan w:val="2"/>
          </w:tcPr>
          <w:p w14:paraId="4A5C9EF0">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资信部分</w:t>
            </w:r>
          </w:p>
        </w:tc>
        <w:tc>
          <w:tcPr>
            <w:tcW w:w="5395" w:type="dxa"/>
            <w:gridSpan w:val="3"/>
          </w:tcPr>
          <w:p w14:paraId="7CBC167D">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分值100分</w:t>
            </w:r>
          </w:p>
        </w:tc>
      </w:tr>
      <w:tr w14:paraId="4E37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1" w:type="dxa"/>
          </w:tcPr>
          <w:p w14:paraId="3B286CF9">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评分指标</w:t>
            </w:r>
          </w:p>
        </w:tc>
        <w:tc>
          <w:tcPr>
            <w:tcW w:w="2438" w:type="dxa"/>
          </w:tcPr>
          <w:p w14:paraId="5439FDFB">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评分因素</w:t>
            </w:r>
          </w:p>
        </w:tc>
        <w:tc>
          <w:tcPr>
            <w:tcW w:w="681" w:type="dxa"/>
          </w:tcPr>
          <w:p w14:paraId="0D9C7EA4">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w:t>
            </w:r>
          </w:p>
        </w:tc>
        <w:tc>
          <w:tcPr>
            <w:tcW w:w="4714" w:type="dxa"/>
            <w:gridSpan w:val="2"/>
          </w:tcPr>
          <w:p w14:paraId="4CE2EE8A">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评分准则</w:t>
            </w:r>
          </w:p>
        </w:tc>
      </w:tr>
      <w:tr w14:paraId="4F64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14:paraId="624D1270">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主体资格</w:t>
            </w:r>
          </w:p>
        </w:tc>
        <w:tc>
          <w:tcPr>
            <w:tcW w:w="2438" w:type="dxa"/>
          </w:tcPr>
          <w:p w14:paraId="0F0EC62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投标文件完整性</w:t>
            </w:r>
          </w:p>
        </w:tc>
        <w:tc>
          <w:tcPr>
            <w:tcW w:w="681" w:type="dxa"/>
            <w:vAlign w:val="center"/>
          </w:tcPr>
          <w:p w14:paraId="44F2020F">
            <w:pPr>
              <w:keepNext w:val="0"/>
              <w:keepLines w:val="0"/>
              <w:widowControl/>
              <w:suppressLineNumbers w:val="0"/>
              <w:jc w:val="center"/>
              <w:textAlignment w:val="center"/>
              <w:rPr>
                <w:rFonts w:hint="eastAsia" w:ascii="仿宋" w:hAnsi="仿宋" w:eastAsia="仿宋" w:cs="仿宋"/>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714" w:type="dxa"/>
            <w:gridSpan w:val="2"/>
          </w:tcPr>
          <w:p w14:paraId="76F01BE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按招标文件要求递交投标书，评价投标文件完整性。</w:t>
            </w:r>
          </w:p>
        </w:tc>
      </w:tr>
      <w:tr w14:paraId="23DF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restart"/>
          </w:tcPr>
          <w:p w14:paraId="516F5E5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信誉要求</w:t>
            </w:r>
          </w:p>
        </w:tc>
        <w:tc>
          <w:tcPr>
            <w:tcW w:w="2438" w:type="dxa"/>
            <w:vMerge w:val="restart"/>
          </w:tcPr>
          <w:p w14:paraId="6BA5A119">
            <w:pPr>
              <w:jc w:val="center"/>
              <w:rPr>
                <w:rFonts w:hint="eastAsia" w:ascii="仿宋" w:hAnsi="仿宋" w:eastAsia="仿宋" w:cs="仿宋"/>
                <w:color w:val="auto"/>
                <w:szCs w:val="21"/>
                <w:highlight w:val="none"/>
              </w:rPr>
            </w:pPr>
          </w:p>
          <w:p w14:paraId="1611D11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企业信用</w:t>
            </w:r>
          </w:p>
          <w:p w14:paraId="2244801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税收违法</w:t>
            </w:r>
          </w:p>
        </w:tc>
        <w:tc>
          <w:tcPr>
            <w:tcW w:w="681" w:type="dxa"/>
            <w:vAlign w:val="center"/>
          </w:tcPr>
          <w:p w14:paraId="62237BFB">
            <w:pPr>
              <w:keepNext w:val="0"/>
              <w:keepLines w:val="0"/>
              <w:widowControl/>
              <w:suppressLineNumbers w:val="0"/>
              <w:jc w:val="center"/>
              <w:textAlignment w:val="center"/>
              <w:rPr>
                <w:rFonts w:hint="eastAsia" w:ascii="仿宋" w:hAnsi="仿宋" w:eastAsia="仿宋" w:cs="仿宋"/>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4714" w:type="dxa"/>
            <w:gridSpan w:val="2"/>
          </w:tcPr>
          <w:p w14:paraId="727B59DD">
            <w:pP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投标主体、法人</w:t>
            </w:r>
            <w:r>
              <w:rPr>
                <w:rFonts w:hint="eastAsia" w:ascii="仿宋" w:hAnsi="仿宋" w:eastAsia="仿宋" w:cs="仿宋"/>
                <w:color w:val="auto"/>
                <w:szCs w:val="21"/>
                <w:highlight w:val="none"/>
              </w:rPr>
              <w:t>未被工商行政管理机关在全国企业信用信息公示系统中列入严重违法失信企业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被执行人</w:t>
            </w:r>
            <w:r>
              <w:rPr>
                <w:rFonts w:hint="eastAsia" w:ascii="仿宋" w:hAnsi="仿宋" w:eastAsia="仿宋" w:cs="仿宋"/>
                <w:color w:val="auto"/>
                <w:szCs w:val="21"/>
                <w:highlight w:val="none"/>
              </w:rPr>
              <w:t>名单</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重大税收违法案件当事人名单</w:t>
            </w:r>
            <w:r>
              <w:rPr>
                <w:rFonts w:hint="eastAsia" w:ascii="仿宋" w:hAnsi="仿宋" w:eastAsia="仿宋" w:cs="仿宋"/>
                <w:color w:val="auto"/>
                <w:szCs w:val="21"/>
                <w:highlight w:val="none"/>
              </w:rPr>
              <w:t>。</w:t>
            </w:r>
          </w:p>
        </w:tc>
      </w:tr>
      <w:tr w14:paraId="4793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tcPr>
          <w:p w14:paraId="0DD45280">
            <w:pPr>
              <w:rPr>
                <w:rFonts w:hint="eastAsia" w:ascii="仿宋" w:hAnsi="仿宋" w:eastAsia="仿宋" w:cs="仿宋"/>
                <w:color w:val="auto"/>
                <w:szCs w:val="21"/>
                <w:highlight w:val="none"/>
              </w:rPr>
            </w:pPr>
          </w:p>
        </w:tc>
        <w:tc>
          <w:tcPr>
            <w:tcW w:w="2438" w:type="dxa"/>
          </w:tcPr>
          <w:p w14:paraId="543E48A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行贿犯罪</w:t>
            </w:r>
          </w:p>
        </w:tc>
        <w:tc>
          <w:tcPr>
            <w:tcW w:w="681" w:type="dxa"/>
            <w:vAlign w:val="center"/>
          </w:tcPr>
          <w:p w14:paraId="5D206360">
            <w:pPr>
              <w:keepNext w:val="0"/>
              <w:keepLines w:val="0"/>
              <w:widowControl/>
              <w:suppressLineNumbers w:val="0"/>
              <w:jc w:val="center"/>
              <w:textAlignment w:val="center"/>
              <w:rPr>
                <w:rFonts w:hint="eastAsia" w:ascii="仿宋" w:hAnsi="仿宋" w:eastAsia="仿宋" w:cs="仿宋"/>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714" w:type="dxa"/>
            <w:gridSpan w:val="2"/>
          </w:tcPr>
          <w:p w14:paraId="7FFC1DF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在近三年内投标人或其法定代表人未有行贿犯罪行为。</w:t>
            </w:r>
          </w:p>
        </w:tc>
      </w:tr>
      <w:tr w14:paraId="770C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restart"/>
          </w:tcPr>
          <w:p w14:paraId="6EFB5D6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企业经营规模</w:t>
            </w:r>
          </w:p>
        </w:tc>
        <w:tc>
          <w:tcPr>
            <w:tcW w:w="2438" w:type="dxa"/>
          </w:tcPr>
          <w:p w14:paraId="76F3BD6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注册资金</w:t>
            </w:r>
          </w:p>
        </w:tc>
        <w:tc>
          <w:tcPr>
            <w:tcW w:w="681" w:type="dxa"/>
            <w:vAlign w:val="center"/>
          </w:tcPr>
          <w:p w14:paraId="0DF025ED">
            <w:pPr>
              <w:keepNext w:val="0"/>
              <w:keepLines w:val="0"/>
              <w:widowControl/>
              <w:suppressLineNumbers w:val="0"/>
              <w:jc w:val="center"/>
              <w:textAlignment w:val="center"/>
              <w:rPr>
                <w:rFonts w:hint="eastAsia" w:ascii="仿宋" w:hAnsi="仿宋" w:eastAsia="仿宋" w:cs="仿宋"/>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714" w:type="dxa"/>
            <w:gridSpan w:val="2"/>
          </w:tcPr>
          <w:p w14:paraId="5E4FE86A">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评比各投标人注册资金数据。</w:t>
            </w:r>
          </w:p>
        </w:tc>
      </w:tr>
      <w:tr w14:paraId="1EAA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tcPr>
          <w:p w14:paraId="0CBD3CD9">
            <w:pPr>
              <w:rPr>
                <w:rFonts w:hint="eastAsia" w:ascii="仿宋" w:hAnsi="仿宋" w:eastAsia="仿宋" w:cs="仿宋"/>
                <w:color w:val="auto"/>
                <w:szCs w:val="21"/>
                <w:highlight w:val="none"/>
              </w:rPr>
            </w:pPr>
          </w:p>
        </w:tc>
        <w:tc>
          <w:tcPr>
            <w:tcW w:w="2438" w:type="dxa"/>
            <w:vAlign w:val="center"/>
          </w:tcPr>
          <w:p w14:paraId="23588A45">
            <w:pPr>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代运营服务轻资产运营面积</w:t>
            </w:r>
          </w:p>
        </w:tc>
        <w:tc>
          <w:tcPr>
            <w:tcW w:w="681" w:type="dxa"/>
            <w:vAlign w:val="center"/>
          </w:tcPr>
          <w:p w14:paraId="3BD4EF0B">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4714" w:type="dxa"/>
            <w:gridSpan w:val="2"/>
            <w:vAlign w:val="top"/>
          </w:tcPr>
          <w:p w14:paraId="2E9CA7E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评比各投标人在深合作运营园区建筑面积数据</w:t>
            </w:r>
          </w:p>
        </w:tc>
      </w:tr>
      <w:tr w14:paraId="43B5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tcPr>
          <w:p w14:paraId="016FC896">
            <w:pPr>
              <w:rPr>
                <w:rFonts w:hint="eastAsia" w:ascii="仿宋" w:hAnsi="仿宋" w:eastAsia="仿宋" w:cs="仿宋"/>
                <w:color w:val="auto"/>
                <w:szCs w:val="21"/>
                <w:highlight w:val="none"/>
              </w:rPr>
            </w:pPr>
          </w:p>
        </w:tc>
        <w:tc>
          <w:tcPr>
            <w:tcW w:w="2438" w:type="dxa"/>
            <w:vAlign w:val="center"/>
          </w:tcPr>
          <w:p w14:paraId="6A61464A">
            <w:pPr>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物流园区运营面积</w:t>
            </w:r>
          </w:p>
        </w:tc>
        <w:tc>
          <w:tcPr>
            <w:tcW w:w="681" w:type="dxa"/>
            <w:vAlign w:val="center"/>
          </w:tcPr>
          <w:p w14:paraId="35501EA1">
            <w:pPr>
              <w:keepNext w:val="0"/>
              <w:keepLines w:val="0"/>
              <w:widowControl/>
              <w:suppressLineNumbers w:val="0"/>
              <w:jc w:val="center"/>
              <w:textAlignment w:val="center"/>
              <w:rPr>
                <w:rFonts w:hint="eastAsia" w:ascii="仿宋" w:hAnsi="仿宋" w:eastAsia="仿宋" w:cs="仿宋"/>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714" w:type="dxa"/>
            <w:gridSpan w:val="2"/>
            <w:vAlign w:val="top"/>
          </w:tcPr>
          <w:p w14:paraId="2558655F">
            <w:pP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评比各投标人在深物流园区运营建筑面积数据</w:t>
            </w:r>
          </w:p>
        </w:tc>
      </w:tr>
      <w:tr w14:paraId="6AE3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tcPr>
          <w:p w14:paraId="51F12EFF">
            <w:pPr>
              <w:rPr>
                <w:rFonts w:hint="eastAsia" w:ascii="仿宋" w:hAnsi="仿宋" w:eastAsia="仿宋" w:cs="仿宋"/>
                <w:color w:val="auto"/>
                <w:szCs w:val="21"/>
                <w:highlight w:val="none"/>
              </w:rPr>
            </w:pPr>
          </w:p>
        </w:tc>
        <w:tc>
          <w:tcPr>
            <w:tcW w:w="2438" w:type="dxa"/>
          </w:tcPr>
          <w:p w14:paraId="6E274CA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在深厂房园区建筑面积</w:t>
            </w:r>
          </w:p>
        </w:tc>
        <w:tc>
          <w:tcPr>
            <w:tcW w:w="681" w:type="dxa"/>
            <w:vAlign w:val="center"/>
          </w:tcPr>
          <w:p w14:paraId="3B60A36E">
            <w:pPr>
              <w:keepNext w:val="0"/>
              <w:keepLines w:val="0"/>
              <w:widowControl/>
              <w:suppressLineNumbers w:val="0"/>
              <w:jc w:val="center"/>
              <w:textAlignment w:val="center"/>
              <w:rPr>
                <w:rFonts w:hint="default" w:ascii="仿宋" w:hAnsi="仿宋" w:eastAsia="仿宋" w:cs="仿宋"/>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714" w:type="dxa"/>
            <w:gridSpan w:val="2"/>
          </w:tcPr>
          <w:p w14:paraId="6D86DD9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评比各投标人在深整租园区建筑面积数据。</w:t>
            </w:r>
          </w:p>
        </w:tc>
      </w:tr>
      <w:tr w14:paraId="4EF9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1" w:type="dxa"/>
            <w:vMerge w:val="restart"/>
          </w:tcPr>
          <w:p w14:paraId="3C9D845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企业经营实力</w:t>
            </w:r>
          </w:p>
        </w:tc>
        <w:tc>
          <w:tcPr>
            <w:tcW w:w="2438" w:type="dxa"/>
          </w:tcPr>
          <w:p w14:paraId="2A994D1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企业负债率</w:t>
            </w:r>
          </w:p>
        </w:tc>
        <w:tc>
          <w:tcPr>
            <w:tcW w:w="681" w:type="dxa"/>
            <w:vAlign w:val="center"/>
          </w:tcPr>
          <w:p w14:paraId="0F10A470">
            <w:pPr>
              <w:keepNext w:val="0"/>
              <w:keepLines w:val="0"/>
              <w:widowControl/>
              <w:suppressLineNumbers w:val="0"/>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3</w:t>
            </w:r>
          </w:p>
        </w:tc>
        <w:tc>
          <w:tcPr>
            <w:tcW w:w="4714" w:type="dxa"/>
            <w:gridSpan w:val="2"/>
          </w:tcPr>
          <w:p w14:paraId="60E2BAF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评比各投标人近1年负债率数据。</w:t>
            </w:r>
          </w:p>
        </w:tc>
      </w:tr>
      <w:tr w14:paraId="1D8F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1" w:type="dxa"/>
            <w:vMerge w:val="continue"/>
          </w:tcPr>
          <w:p w14:paraId="2D2DBA93">
            <w:pPr>
              <w:rPr>
                <w:rFonts w:hint="eastAsia" w:ascii="仿宋" w:hAnsi="仿宋" w:eastAsia="仿宋" w:cs="仿宋"/>
                <w:color w:val="auto"/>
                <w:szCs w:val="21"/>
                <w:highlight w:val="none"/>
              </w:rPr>
            </w:pPr>
          </w:p>
        </w:tc>
        <w:tc>
          <w:tcPr>
            <w:tcW w:w="2438" w:type="dxa"/>
          </w:tcPr>
          <w:p w14:paraId="77BE2E4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企业营业收入</w:t>
            </w:r>
          </w:p>
        </w:tc>
        <w:tc>
          <w:tcPr>
            <w:tcW w:w="681" w:type="dxa"/>
            <w:vAlign w:val="center"/>
          </w:tcPr>
          <w:p w14:paraId="4AFCAA60">
            <w:pPr>
              <w:keepNext w:val="0"/>
              <w:keepLines w:val="0"/>
              <w:widowControl/>
              <w:suppressLineNumbers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3</w:t>
            </w:r>
          </w:p>
        </w:tc>
        <w:tc>
          <w:tcPr>
            <w:tcW w:w="4714" w:type="dxa"/>
            <w:gridSpan w:val="2"/>
          </w:tcPr>
          <w:p w14:paraId="3385F48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评比各投标人近3年平均营业收入数据。</w:t>
            </w:r>
          </w:p>
        </w:tc>
      </w:tr>
      <w:tr w14:paraId="5A43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1" w:type="dxa"/>
            <w:vMerge w:val="continue"/>
          </w:tcPr>
          <w:p w14:paraId="0383A149">
            <w:pPr>
              <w:rPr>
                <w:rFonts w:hint="eastAsia" w:ascii="仿宋" w:hAnsi="仿宋" w:eastAsia="仿宋" w:cs="仿宋"/>
                <w:color w:val="auto"/>
                <w:szCs w:val="21"/>
                <w:highlight w:val="none"/>
              </w:rPr>
            </w:pPr>
          </w:p>
        </w:tc>
        <w:tc>
          <w:tcPr>
            <w:tcW w:w="2438" w:type="dxa"/>
          </w:tcPr>
          <w:p w14:paraId="2FDD5B0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企业盈利能力</w:t>
            </w:r>
          </w:p>
        </w:tc>
        <w:tc>
          <w:tcPr>
            <w:tcW w:w="681" w:type="dxa"/>
            <w:vAlign w:val="center"/>
          </w:tcPr>
          <w:p w14:paraId="510E866A">
            <w:pPr>
              <w:keepNext w:val="0"/>
              <w:keepLines w:val="0"/>
              <w:widowControl/>
              <w:suppressLineNumbers w:val="0"/>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5</w:t>
            </w:r>
          </w:p>
        </w:tc>
        <w:tc>
          <w:tcPr>
            <w:tcW w:w="4714" w:type="dxa"/>
            <w:gridSpan w:val="2"/>
          </w:tcPr>
          <w:p w14:paraId="37CD45B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评比各投标人近3年平均年净利润数据。</w:t>
            </w:r>
          </w:p>
        </w:tc>
      </w:tr>
      <w:tr w14:paraId="3031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1" w:type="dxa"/>
            <w:vMerge w:val="restart"/>
          </w:tcPr>
          <w:p w14:paraId="4E5751B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资源协调能力</w:t>
            </w:r>
          </w:p>
        </w:tc>
        <w:tc>
          <w:tcPr>
            <w:tcW w:w="2438" w:type="dxa"/>
          </w:tcPr>
          <w:p w14:paraId="186B521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招商引资能力</w:t>
            </w:r>
          </w:p>
        </w:tc>
        <w:tc>
          <w:tcPr>
            <w:tcW w:w="681" w:type="dxa"/>
            <w:vAlign w:val="center"/>
          </w:tcPr>
          <w:p w14:paraId="5689D644">
            <w:pPr>
              <w:keepNext w:val="0"/>
              <w:keepLines w:val="0"/>
              <w:widowControl/>
              <w:suppressLineNumbers w:val="0"/>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14</w:t>
            </w:r>
          </w:p>
        </w:tc>
        <w:tc>
          <w:tcPr>
            <w:tcW w:w="4714" w:type="dxa"/>
            <w:gridSpan w:val="2"/>
          </w:tcPr>
          <w:p w14:paraId="783C48C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合作方须有足够能力协调处理坪山保税区各行政部门关系，促进本项目招商引资；</w:t>
            </w:r>
          </w:p>
        </w:tc>
      </w:tr>
      <w:tr w14:paraId="4F16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1" w:type="dxa"/>
            <w:vMerge w:val="continue"/>
          </w:tcPr>
          <w:p w14:paraId="6934779C">
            <w:pPr>
              <w:rPr>
                <w:rFonts w:hint="eastAsia" w:ascii="仿宋" w:hAnsi="仿宋" w:eastAsia="仿宋" w:cs="仿宋"/>
                <w:color w:val="auto"/>
                <w:szCs w:val="21"/>
                <w:highlight w:val="none"/>
              </w:rPr>
            </w:pPr>
          </w:p>
        </w:tc>
        <w:tc>
          <w:tcPr>
            <w:tcW w:w="2438" w:type="dxa"/>
          </w:tcPr>
          <w:p w14:paraId="6E5164F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轻资产</w:t>
            </w:r>
            <w:r>
              <w:rPr>
                <w:rFonts w:hint="eastAsia" w:ascii="仿宋" w:hAnsi="仿宋" w:eastAsia="仿宋" w:cs="仿宋"/>
                <w:color w:val="auto"/>
                <w:szCs w:val="21"/>
                <w:highlight w:val="none"/>
              </w:rPr>
              <w:t>运营服务能力</w:t>
            </w:r>
          </w:p>
        </w:tc>
        <w:tc>
          <w:tcPr>
            <w:tcW w:w="681" w:type="dxa"/>
            <w:vAlign w:val="center"/>
          </w:tcPr>
          <w:p w14:paraId="4D7F86B3">
            <w:pPr>
              <w:keepNext w:val="0"/>
              <w:keepLines w:val="0"/>
              <w:widowControl/>
              <w:suppressLineNumbers w:val="0"/>
              <w:jc w:val="center"/>
              <w:textAlignment w:val="center"/>
              <w:rPr>
                <w:rFonts w:hint="eastAsia" w:ascii="仿宋" w:hAnsi="仿宋" w:eastAsia="仿宋" w:cs="仿宋"/>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714" w:type="dxa"/>
            <w:gridSpan w:val="2"/>
          </w:tcPr>
          <w:p w14:paraId="6330D7D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为园区重大客户提供高品质物业服务，保障其长期在园正常生产经营；</w:t>
            </w:r>
            <w:r>
              <w:rPr>
                <w:rFonts w:hint="eastAsia" w:ascii="仿宋" w:hAnsi="仿宋" w:eastAsia="仿宋" w:cs="仿宋"/>
                <w:color w:val="auto"/>
                <w:szCs w:val="21"/>
                <w:highlight w:val="none"/>
                <w:lang w:val="en-US" w:eastAsia="zh-CN"/>
              </w:rPr>
              <w:t>评比各投标人</w:t>
            </w:r>
            <w:r>
              <w:rPr>
                <w:rFonts w:hint="eastAsia" w:ascii="仿宋" w:hAnsi="仿宋" w:eastAsia="仿宋" w:cs="仿宋"/>
                <w:color w:val="auto"/>
                <w:szCs w:val="21"/>
                <w:highlight w:val="none"/>
              </w:rPr>
              <w:t>近2年荣获权威机构颁发的轻资产运营</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奖项</w:t>
            </w:r>
          </w:p>
        </w:tc>
      </w:tr>
      <w:tr w14:paraId="6D78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0" w:type="dxa"/>
            <w:gridSpan w:val="3"/>
          </w:tcPr>
          <w:p w14:paraId="024B4362">
            <w:pPr>
              <w:jc w:val="center"/>
              <w:rPr>
                <w:rFonts w:hint="eastAsia" w:ascii="仿宋" w:hAnsi="仿宋" w:eastAsia="仿宋" w:cs="仿宋"/>
                <w:color w:val="auto"/>
                <w:szCs w:val="21"/>
                <w:highlight w:val="none"/>
              </w:rPr>
            </w:pPr>
          </w:p>
        </w:tc>
        <w:tc>
          <w:tcPr>
            <w:tcW w:w="4714" w:type="dxa"/>
            <w:gridSpan w:val="2"/>
          </w:tcPr>
          <w:p w14:paraId="619D38D6">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资信得分=</w:t>
            </w:r>
          </w:p>
        </w:tc>
      </w:tr>
      <w:tr w14:paraId="7F8E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709" w:type="dxa"/>
            <w:gridSpan w:val="2"/>
          </w:tcPr>
          <w:p w14:paraId="24971764">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商务部分</w:t>
            </w:r>
          </w:p>
        </w:tc>
        <w:tc>
          <w:tcPr>
            <w:tcW w:w="5395" w:type="dxa"/>
            <w:gridSpan w:val="3"/>
          </w:tcPr>
          <w:p w14:paraId="65F40E2F">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分值100分</w:t>
            </w:r>
          </w:p>
        </w:tc>
      </w:tr>
      <w:tr w14:paraId="745B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1" w:type="dxa"/>
            <w:vAlign w:val="center"/>
          </w:tcPr>
          <w:p w14:paraId="3766A661">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评分指标</w:t>
            </w:r>
          </w:p>
        </w:tc>
        <w:tc>
          <w:tcPr>
            <w:tcW w:w="2438" w:type="dxa"/>
            <w:vAlign w:val="center"/>
          </w:tcPr>
          <w:p w14:paraId="28089803">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商务要求</w:t>
            </w:r>
          </w:p>
        </w:tc>
        <w:tc>
          <w:tcPr>
            <w:tcW w:w="681" w:type="dxa"/>
            <w:vAlign w:val="center"/>
          </w:tcPr>
          <w:p w14:paraId="55C93223">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分值</w:t>
            </w:r>
          </w:p>
        </w:tc>
        <w:tc>
          <w:tcPr>
            <w:tcW w:w="4714" w:type="dxa"/>
            <w:gridSpan w:val="2"/>
            <w:vAlign w:val="center"/>
          </w:tcPr>
          <w:p w14:paraId="1361AFBD">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评分准则</w:t>
            </w:r>
          </w:p>
        </w:tc>
      </w:tr>
      <w:tr w14:paraId="2FF0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1" w:type="dxa"/>
            <w:vAlign w:val="center"/>
          </w:tcPr>
          <w:p w14:paraId="428C7C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物业服务费</w:t>
            </w:r>
          </w:p>
        </w:tc>
        <w:tc>
          <w:tcPr>
            <w:tcW w:w="2438" w:type="dxa"/>
            <w:vAlign w:val="center"/>
          </w:tcPr>
          <w:p w14:paraId="4091FFF7">
            <w:pPr>
              <w:widowControl/>
              <w:jc w:val="both"/>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物业服务费封顶价为</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元/㎡/月，投标人进行自主报价。</w:t>
            </w:r>
          </w:p>
        </w:tc>
        <w:tc>
          <w:tcPr>
            <w:tcW w:w="681" w:type="dxa"/>
            <w:vAlign w:val="center"/>
          </w:tcPr>
          <w:p w14:paraId="5EE991CF">
            <w:pPr>
              <w:jc w:val="center"/>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100</w:t>
            </w:r>
          </w:p>
        </w:tc>
        <w:tc>
          <w:tcPr>
            <w:tcW w:w="4714" w:type="dxa"/>
            <w:gridSpan w:val="2"/>
            <w:vAlign w:val="center"/>
          </w:tcPr>
          <w:p w14:paraId="52D4779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每减少0.</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元/㎡/月，增加</w:t>
            </w:r>
            <w:r>
              <w:rPr>
                <w:rFonts w:hint="eastAsia" w:ascii="仿宋" w:hAnsi="仿宋" w:eastAsia="仿宋" w:cs="仿宋"/>
                <w:color w:val="auto"/>
                <w:kern w:val="0"/>
                <w:szCs w:val="21"/>
                <w:highlight w:val="none"/>
                <w:lang w:val="en-US" w:eastAsia="zh-CN" w:bidi="ar"/>
              </w:rPr>
              <w:t>25</w:t>
            </w:r>
            <w:r>
              <w:rPr>
                <w:rFonts w:hint="eastAsia" w:ascii="仿宋" w:hAnsi="仿宋" w:eastAsia="仿宋" w:cs="仿宋"/>
                <w:color w:val="auto"/>
                <w:kern w:val="0"/>
                <w:szCs w:val="21"/>
                <w:highlight w:val="none"/>
                <w:lang w:bidi="ar"/>
              </w:rPr>
              <w:t>分，最高分</w:t>
            </w:r>
            <w:r>
              <w:rPr>
                <w:rFonts w:hint="eastAsia" w:ascii="仿宋" w:hAnsi="仿宋" w:eastAsia="仿宋" w:cs="仿宋"/>
                <w:color w:val="auto"/>
                <w:kern w:val="0"/>
                <w:szCs w:val="21"/>
                <w:highlight w:val="none"/>
                <w:lang w:val="en-US" w:eastAsia="zh-CN" w:bidi="ar"/>
              </w:rPr>
              <w:t>100</w:t>
            </w:r>
            <w:r>
              <w:rPr>
                <w:rFonts w:hint="eastAsia" w:ascii="仿宋" w:hAnsi="仿宋" w:eastAsia="仿宋" w:cs="仿宋"/>
                <w:color w:val="auto"/>
                <w:kern w:val="0"/>
                <w:szCs w:val="21"/>
                <w:highlight w:val="none"/>
                <w:lang w:bidi="ar"/>
              </w:rPr>
              <w:t>分。</w:t>
            </w:r>
          </w:p>
        </w:tc>
      </w:tr>
      <w:tr w14:paraId="6654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90" w:type="dxa"/>
            <w:gridSpan w:val="3"/>
            <w:vAlign w:val="center"/>
          </w:tcPr>
          <w:p w14:paraId="6BBB76F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4714" w:type="dxa"/>
            <w:gridSpan w:val="2"/>
            <w:vAlign w:val="center"/>
          </w:tcPr>
          <w:p w14:paraId="1CFF207F">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商务得分=</w:t>
            </w:r>
          </w:p>
        </w:tc>
      </w:tr>
      <w:tr w14:paraId="616D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1" w:type="dxa"/>
            <w:shd w:val="clear" w:color="auto" w:fill="auto"/>
            <w:vAlign w:val="top"/>
          </w:tcPr>
          <w:p w14:paraId="715D2972">
            <w:pPr>
              <w:rPr>
                <w:rFonts w:hint="default"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技术方案部分</w:t>
            </w:r>
          </w:p>
        </w:tc>
        <w:tc>
          <w:tcPr>
            <w:tcW w:w="7833" w:type="dxa"/>
            <w:gridSpan w:val="4"/>
            <w:shd w:val="clear" w:color="auto" w:fill="auto"/>
            <w:vAlign w:val="top"/>
          </w:tcPr>
          <w:p w14:paraId="7C36C649">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rPr>
              <w:t>分值100分</w:t>
            </w:r>
          </w:p>
        </w:tc>
      </w:tr>
      <w:tr w14:paraId="00EF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1" w:type="dxa"/>
            <w:shd w:val="clear" w:color="auto" w:fill="auto"/>
            <w:vAlign w:val="center"/>
          </w:tcPr>
          <w:p w14:paraId="72F06C08">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rPr>
              <w:t>评分指标</w:t>
            </w:r>
          </w:p>
        </w:tc>
        <w:tc>
          <w:tcPr>
            <w:tcW w:w="3119" w:type="dxa"/>
            <w:gridSpan w:val="2"/>
            <w:shd w:val="clear" w:color="auto" w:fill="auto"/>
            <w:vAlign w:val="center"/>
          </w:tcPr>
          <w:p w14:paraId="4974008C">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分值</w:t>
            </w:r>
          </w:p>
        </w:tc>
        <w:tc>
          <w:tcPr>
            <w:tcW w:w="4714" w:type="dxa"/>
            <w:gridSpan w:val="2"/>
            <w:shd w:val="clear" w:color="auto" w:fill="auto"/>
            <w:vAlign w:val="center"/>
          </w:tcPr>
          <w:p w14:paraId="3674AEB2">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评分准则</w:t>
            </w:r>
          </w:p>
        </w:tc>
      </w:tr>
      <w:tr w14:paraId="64AF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1" w:type="dxa"/>
            <w:shd w:val="clear" w:color="auto" w:fill="auto"/>
            <w:vAlign w:val="center"/>
          </w:tcPr>
          <w:p w14:paraId="502DAFF9">
            <w:pPr>
              <w:jc w:val="center"/>
              <w:rPr>
                <w:rFonts w:hint="eastAsia" w:ascii="仿宋" w:hAnsi="仿宋" w:eastAsia="仿宋" w:cs="仿宋"/>
                <w:b/>
                <w:bCs/>
                <w:color w:val="auto"/>
                <w:szCs w:val="21"/>
                <w:highlight w:val="none"/>
                <w:lang w:val="en-US" w:eastAsia="zh-CN"/>
              </w:rPr>
            </w:pPr>
            <w:r>
              <w:rPr>
                <w:rFonts w:hint="eastAsia" w:ascii="仿宋" w:hAnsi="仿宋" w:eastAsia="仿宋" w:cs="仿宋"/>
                <w:i w:val="0"/>
                <w:iCs w:val="0"/>
                <w:caps w:val="0"/>
                <w:color w:val="auto"/>
                <w:spacing w:val="0"/>
                <w:sz w:val="21"/>
                <w:szCs w:val="21"/>
                <w:highlight w:val="none"/>
              </w:rPr>
              <w:t>服务方案质量</w:t>
            </w:r>
          </w:p>
        </w:tc>
        <w:tc>
          <w:tcPr>
            <w:tcW w:w="3125" w:type="dxa"/>
            <w:gridSpan w:val="3"/>
            <w:shd w:val="clear" w:color="auto" w:fill="auto"/>
            <w:vAlign w:val="center"/>
          </w:tcPr>
          <w:p w14:paraId="2953BBE7">
            <w:pPr>
              <w:jc w:val="center"/>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20</w:t>
            </w:r>
          </w:p>
        </w:tc>
        <w:tc>
          <w:tcPr>
            <w:tcW w:w="4708" w:type="dxa"/>
            <w:shd w:val="clear" w:color="auto" w:fill="auto"/>
            <w:vAlign w:val="center"/>
          </w:tcPr>
          <w:p w14:paraId="2587DE6C">
            <w:pPr>
              <w:jc w:val="left"/>
              <w:rPr>
                <w:rFonts w:hint="eastAsia" w:ascii="仿宋" w:hAnsi="仿宋" w:eastAsia="仿宋" w:cs="仿宋"/>
                <w:b/>
                <w:bCs/>
                <w:color w:val="auto"/>
                <w:szCs w:val="21"/>
                <w:highlight w:val="none"/>
              </w:rPr>
            </w:pPr>
            <w:r>
              <w:rPr>
                <w:rFonts w:hint="eastAsia" w:ascii="仿宋" w:hAnsi="仿宋" w:eastAsia="仿宋" w:cs="仿宋"/>
                <w:i w:val="0"/>
                <w:iCs w:val="0"/>
                <w:caps w:val="0"/>
                <w:color w:val="auto"/>
                <w:spacing w:val="0"/>
                <w:sz w:val="21"/>
                <w:szCs w:val="21"/>
                <w:highlight w:val="none"/>
              </w:rPr>
              <w:t>服务内容的全面性、创新性和可操作性</w:t>
            </w:r>
          </w:p>
        </w:tc>
      </w:tr>
      <w:tr w14:paraId="322D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1" w:type="dxa"/>
            <w:shd w:val="clear" w:color="auto" w:fill="auto"/>
            <w:vAlign w:val="center"/>
          </w:tcPr>
          <w:p w14:paraId="2DEB6CB0">
            <w:pPr>
              <w:jc w:val="center"/>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团队管理能力</w:t>
            </w:r>
          </w:p>
        </w:tc>
        <w:tc>
          <w:tcPr>
            <w:tcW w:w="3125" w:type="dxa"/>
            <w:gridSpan w:val="3"/>
            <w:shd w:val="clear" w:color="auto" w:fill="auto"/>
            <w:vAlign w:val="center"/>
          </w:tcPr>
          <w:p w14:paraId="1754AEC7">
            <w:pPr>
              <w:jc w:val="center"/>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20</w:t>
            </w:r>
          </w:p>
        </w:tc>
        <w:tc>
          <w:tcPr>
            <w:tcW w:w="4708" w:type="dxa"/>
            <w:shd w:val="clear" w:color="auto" w:fill="auto"/>
            <w:vAlign w:val="center"/>
          </w:tcPr>
          <w:p w14:paraId="7DF9905C">
            <w:pPr>
              <w:jc w:val="left"/>
              <w:rPr>
                <w:rFonts w:hint="eastAsia" w:ascii="仿宋" w:hAnsi="仿宋" w:eastAsia="仿宋" w:cs="仿宋"/>
                <w:b/>
                <w:bCs/>
                <w:color w:val="auto"/>
                <w:szCs w:val="21"/>
                <w:highlight w:val="none"/>
              </w:rPr>
            </w:pPr>
            <w:r>
              <w:rPr>
                <w:rFonts w:hint="eastAsia" w:ascii="仿宋" w:hAnsi="仿宋" w:eastAsia="仿宋" w:cs="仿宋"/>
                <w:i w:val="0"/>
                <w:iCs w:val="0"/>
                <w:caps w:val="0"/>
                <w:color w:val="auto"/>
                <w:spacing w:val="0"/>
                <w:sz w:val="21"/>
                <w:szCs w:val="21"/>
                <w:highlight w:val="none"/>
              </w:rPr>
              <w:t>管理团队的经验、资质和执行能力</w:t>
            </w:r>
          </w:p>
        </w:tc>
      </w:tr>
      <w:tr w14:paraId="767A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1" w:type="dxa"/>
            <w:shd w:val="clear" w:color="auto" w:fill="auto"/>
            <w:vAlign w:val="center"/>
          </w:tcPr>
          <w:p w14:paraId="1F8C576D">
            <w:pPr>
              <w:jc w:val="center"/>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应急处理能力</w:t>
            </w:r>
          </w:p>
        </w:tc>
        <w:tc>
          <w:tcPr>
            <w:tcW w:w="3125" w:type="dxa"/>
            <w:gridSpan w:val="3"/>
            <w:shd w:val="clear" w:color="auto" w:fill="auto"/>
            <w:vAlign w:val="center"/>
          </w:tcPr>
          <w:p w14:paraId="2FAA8DB2">
            <w:pPr>
              <w:jc w:val="center"/>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10</w:t>
            </w:r>
          </w:p>
        </w:tc>
        <w:tc>
          <w:tcPr>
            <w:tcW w:w="4708" w:type="dxa"/>
            <w:shd w:val="clear" w:color="auto" w:fill="auto"/>
            <w:vAlign w:val="center"/>
          </w:tcPr>
          <w:p w14:paraId="0645834C">
            <w:pPr>
              <w:jc w:val="left"/>
              <w:rPr>
                <w:rFonts w:hint="eastAsia" w:ascii="仿宋" w:hAnsi="仿宋" w:eastAsia="仿宋" w:cs="仿宋"/>
                <w:b/>
                <w:bCs/>
                <w:color w:val="auto"/>
                <w:szCs w:val="21"/>
                <w:highlight w:val="none"/>
              </w:rPr>
            </w:pPr>
            <w:r>
              <w:rPr>
                <w:rFonts w:hint="eastAsia" w:ascii="仿宋" w:hAnsi="仿宋" w:eastAsia="仿宋" w:cs="仿宋"/>
                <w:i w:val="0"/>
                <w:iCs w:val="0"/>
                <w:caps w:val="0"/>
                <w:color w:val="auto"/>
                <w:spacing w:val="0"/>
                <w:sz w:val="21"/>
                <w:szCs w:val="21"/>
                <w:highlight w:val="none"/>
              </w:rPr>
              <w:t>应对突发事件（如火灾、停电等）的预案和响应能力</w:t>
            </w:r>
          </w:p>
        </w:tc>
      </w:tr>
      <w:tr w14:paraId="7BA2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1" w:type="dxa"/>
            <w:shd w:val="clear" w:color="auto" w:fill="auto"/>
            <w:vAlign w:val="center"/>
          </w:tcPr>
          <w:p w14:paraId="42204767">
            <w:pPr>
              <w:jc w:val="center"/>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客户服务能力</w:t>
            </w:r>
          </w:p>
        </w:tc>
        <w:tc>
          <w:tcPr>
            <w:tcW w:w="3125" w:type="dxa"/>
            <w:gridSpan w:val="3"/>
            <w:shd w:val="clear" w:color="auto" w:fill="auto"/>
            <w:vAlign w:val="center"/>
          </w:tcPr>
          <w:p w14:paraId="6407131F">
            <w:pPr>
              <w:jc w:val="center"/>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20</w:t>
            </w:r>
          </w:p>
        </w:tc>
        <w:tc>
          <w:tcPr>
            <w:tcW w:w="4708" w:type="dxa"/>
            <w:shd w:val="clear" w:color="auto" w:fill="auto"/>
            <w:vAlign w:val="center"/>
          </w:tcPr>
          <w:p w14:paraId="67A38D78">
            <w:pPr>
              <w:jc w:val="left"/>
              <w:rPr>
                <w:rFonts w:hint="eastAsia" w:ascii="仿宋" w:hAnsi="仿宋" w:eastAsia="仿宋" w:cs="仿宋"/>
                <w:b/>
                <w:bCs/>
                <w:color w:val="auto"/>
                <w:szCs w:val="21"/>
                <w:highlight w:val="none"/>
              </w:rPr>
            </w:pPr>
            <w:r>
              <w:rPr>
                <w:rFonts w:hint="eastAsia" w:ascii="仿宋" w:hAnsi="仿宋" w:eastAsia="仿宋" w:cs="仿宋"/>
                <w:i w:val="0"/>
                <w:iCs w:val="0"/>
                <w:caps w:val="0"/>
                <w:color w:val="auto"/>
                <w:spacing w:val="0"/>
                <w:sz w:val="21"/>
                <w:szCs w:val="21"/>
                <w:highlight w:val="none"/>
                <w:lang w:val="en-US" w:eastAsia="zh-CN"/>
              </w:rPr>
              <w:t>客户</w:t>
            </w:r>
            <w:r>
              <w:rPr>
                <w:rFonts w:hint="eastAsia" w:ascii="仿宋" w:hAnsi="仿宋" w:eastAsia="仿宋" w:cs="仿宋"/>
                <w:i w:val="0"/>
                <w:iCs w:val="0"/>
                <w:caps w:val="0"/>
                <w:color w:val="auto"/>
                <w:spacing w:val="0"/>
                <w:sz w:val="21"/>
                <w:szCs w:val="21"/>
                <w:highlight w:val="none"/>
              </w:rPr>
              <w:t>投诉处理、沟通机制和满意度提升措施</w:t>
            </w:r>
          </w:p>
        </w:tc>
      </w:tr>
      <w:tr w14:paraId="1870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1" w:type="dxa"/>
            <w:shd w:val="clear" w:color="auto" w:fill="auto"/>
            <w:vAlign w:val="center"/>
          </w:tcPr>
          <w:p w14:paraId="21CEC39C">
            <w:pPr>
              <w:jc w:val="center"/>
              <w:rPr>
                <w:rFonts w:hint="default"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园区价值提升能力</w:t>
            </w:r>
          </w:p>
        </w:tc>
        <w:tc>
          <w:tcPr>
            <w:tcW w:w="3125" w:type="dxa"/>
            <w:gridSpan w:val="3"/>
            <w:shd w:val="clear" w:color="auto" w:fill="auto"/>
            <w:vAlign w:val="center"/>
          </w:tcPr>
          <w:p w14:paraId="7484BA8D">
            <w:pPr>
              <w:jc w:val="center"/>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20</w:t>
            </w:r>
          </w:p>
        </w:tc>
        <w:tc>
          <w:tcPr>
            <w:tcW w:w="4708" w:type="dxa"/>
            <w:shd w:val="clear" w:color="auto" w:fill="auto"/>
            <w:vAlign w:val="center"/>
          </w:tcPr>
          <w:p w14:paraId="788C741F">
            <w:pPr>
              <w:jc w:val="left"/>
              <w:rPr>
                <w:rFonts w:hint="default"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对于未来园区整体估值、租金提升措施</w:t>
            </w:r>
          </w:p>
        </w:tc>
      </w:tr>
      <w:tr w14:paraId="2754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1" w:type="dxa"/>
            <w:shd w:val="clear" w:color="auto" w:fill="auto"/>
            <w:vAlign w:val="center"/>
          </w:tcPr>
          <w:p w14:paraId="0E414E52">
            <w:pPr>
              <w:jc w:val="center"/>
              <w:rPr>
                <w:rFonts w:hint="eastAsia" w:ascii="仿宋" w:hAnsi="仿宋" w:eastAsia="仿宋" w:cs="仿宋"/>
                <w:i w:val="0"/>
                <w:iCs w:val="0"/>
                <w:caps w:val="0"/>
                <w:color w:val="auto"/>
                <w:spacing w:val="0"/>
                <w:sz w:val="21"/>
                <w:szCs w:val="21"/>
                <w:highlight w:val="none"/>
                <w:lang w:val="en-US" w:eastAsia="zh-CN"/>
              </w:rPr>
            </w:pPr>
            <w:r>
              <w:rPr>
                <w:rStyle w:val="69"/>
                <w:rFonts w:hint="eastAsia" w:ascii="仿宋" w:hAnsi="仿宋" w:eastAsia="仿宋" w:cs="仿宋"/>
                <w:i w:val="0"/>
                <w:iCs w:val="0"/>
                <w:caps w:val="0"/>
                <w:color w:val="auto"/>
                <w:spacing w:val="0"/>
                <w:sz w:val="21"/>
                <w:szCs w:val="21"/>
                <w:highlight w:val="none"/>
              </w:rPr>
              <w:t>过往业绩</w:t>
            </w:r>
          </w:p>
        </w:tc>
        <w:tc>
          <w:tcPr>
            <w:tcW w:w="3125" w:type="dxa"/>
            <w:gridSpan w:val="3"/>
            <w:shd w:val="clear" w:color="auto" w:fill="auto"/>
            <w:vAlign w:val="center"/>
          </w:tcPr>
          <w:p w14:paraId="3D331C9B">
            <w:pPr>
              <w:jc w:val="center"/>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10</w:t>
            </w:r>
          </w:p>
        </w:tc>
        <w:tc>
          <w:tcPr>
            <w:tcW w:w="4708" w:type="dxa"/>
            <w:shd w:val="clear" w:color="auto" w:fill="auto"/>
            <w:vAlign w:val="center"/>
          </w:tcPr>
          <w:p w14:paraId="07743D05">
            <w:pPr>
              <w:jc w:val="left"/>
              <w:rPr>
                <w:rFonts w:hint="eastAsia" w:ascii="仿宋" w:hAnsi="仿宋" w:eastAsia="仿宋" w:cs="仿宋"/>
                <w:b/>
                <w:bCs/>
                <w:color w:val="auto"/>
                <w:szCs w:val="21"/>
                <w:highlight w:val="none"/>
                <w:lang w:val="en-US" w:eastAsia="zh-CN"/>
              </w:rPr>
            </w:pPr>
            <w:r>
              <w:rPr>
                <w:rFonts w:hint="eastAsia" w:ascii="仿宋" w:hAnsi="仿宋" w:eastAsia="仿宋" w:cs="仿宋"/>
                <w:i w:val="0"/>
                <w:iCs w:val="0"/>
                <w:caps w:val="0"/>
                <w:color w:val="auto"/>
                <w:spacing w:val="0"/>
                <w:sz w:val="21"/>
                <w:szCs w:val="21"/>
                <w:highlight w:val="none"/>
              </w:rPr>
              <w:t>类似项目的管理经验和成功案例</w:t>
            </w:r>
          </w:p>
        </w:tc>
      </w:tr>
    </w:tbl>
    <w:p w14:paraId="20AE3C44">
      <w:pPr>
        <w:spacing w:line="360" w:lineRule="auto"/>
        <w:rPr>
          <w:rFonts w:hint="eastAsia" w:ascii="仿宋" w:hAnsi="仿宋" w:eastAsia="仿宋" w:cs="仿宋"/>
          <w:b/>
          <w:bCs/>
          <w:color w:val="auto"/>
          <w:sz w:val="24"/>
          <w:highlight w:val="none"/>
        </w:rPr>
      </w:pPr>
    </w:p>
    <w:p w14:paraId="1637DECB">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p w14:paraId="26C2AFE0">
      <w:pPr>
        <w:spacing w:line="360" w:lineRule="auto"/>
        <w:rPr>
          <w:rFonts w:hint="eastAsia" w:ascii="仿宋" w:hAnsi="仿宋" w:eastAsia="仿宋" w:cs="仿宋"/>
          <w:color w:val="auto"/>
          <w:sz w:val="24"/>
          <w:highlight w:val="none"/>
        </w:rPr>
      </w:pPr>
      <w:r>
        <w:rPr>
          <w:rFonts w:hint="eastAsia" w:ascii="仿宋" w:hAnsi="仿宋" w:eastAsia="仿宋" w:cs="仿宋"/>
          <w:b/>
          <w:bCs/>
          <w:snapToGrid w:val="0"/>
          <w:color w:val="auto"/>
          <w:kern w:val="0"/>
          <w:sz w:val="24"/>
          <w:highlight w:val="none"/>
        </w:rPr>
        <w:t>综合以上分析比较，评委会将对各投标文件进行书面的量化评定，汇总后按得分由高到低确定中标人，并作出评标结论。（评标总得分相同，按投标报价由高到低顺序排列；得分且投标报价相同的，按“综合实力”评分由高到低顺序排列。）</w:t>
      </w:r>
    </w:p>
    <w:p w14:paraId="103CF994">
      <w:pPr>
        <w:snapToGrid w:val="0"/>
        <w:spacing w:line="360" w:lineRule="auto"/>
        <w:jc w:val="center"/>
        <w:rPr>
          <w:rFonts w:hint="eastAsia" w:ascii="仿宋" w:hAnsi="仿宋" w:eastAsia="仿宋" w:cs="仿宋"/>
          <w:b/>
          <w:color w:val="auto"/>
          <w:sz w:val="32"/>
          <w:highlight w:val="none"/>
        </w:rPr>
      </w:pPr>
      <w:bookmarkStart w:id="391" w:name="_Toc70434554"/>
    </w:p>
    <w:p w14:paraId="41F85BB2">
      <w:pPr>
        <w:pStyle w:val="4"/>
        <w:numPr>
          <w:ilvl w:val="0"/>
          <w:numId w:val="0"/>
        </w:numPr>
        <w:jc w:val="center"/>
        <w:rPr>
          <w:rFonts w:hint="eastAsia" w:ascii="仿宋" w:eastAsia="仿宋" w:cs="仿宋"/>
          <w:color w:val="auto"/>
          <w:highlight w:val="none"/>
          <w:lang w:val="en-US"/>
        </w:rPr>
      </w:pPr>
      <w:r>
        <w:rPr>
          <w:rFonts w:hint="eastAsia" w:ascii="仿宋" w:eastAsia="仿宋" w:cs="仿宋"/>
          <w:color w:val="auto"/>
          <w:highlight w:val="none"/>
          <w:lang w:val="en-US"/>
        </w:rPr>
        <w:t>九、评标结果公示</w:t>
      </w:r>
      <w:bookmarkEnd w:id="391"/>
    </w:p>
    <w:p w14:paraId="60D367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评标结束后，招标人将在</w:t>
      </w:r>
      <w:r>
        <w:rPr>
          <w:color w:val="auto"/>
          <w:highlight w:val="none"/>
        </w:rPr>
        <w:fldChar w:fldCharType="begin"/>
      </w:r>
      <w:r>
        <w:rPr>
          <w:color w:val="auto"/>
          <w:highlight w:val="none"/>
        </w:rPr>
        <w:instrText xml:space="preserve"> HYPERLINK "http://www.infinova.com" </w:instrText>
      </w:r>
      <w:r>
        <w:rPr>
          <w:color w:val="auto"/>
          <w:highlight w:val="none"/>
        </w:rPr>
        <w:fldChar w:fldCharType="separate"/>
      </w:r>
      <w:r>
        <w:rPr>
          <w:rFonts w:hint="eastAsia" w:ascii="仿宋" w:hAnsi="仿宋" w:eastAsia="仿宋" w:cs="仿宋"/>
          <w:color w:val="auto"/>
          <w:sz w:val="24"/>
          <w:highlight w:val="none"/>
        </w:rPr>
        <w:t>http://www.infinova.com</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.cn（深圳英飞拓科技股份有限公司网）公示评标结果，公示期为3个工作日。若投标人对评标结果有异议，可在公示期内以投标人的名义向深圳英飞拓科技股份有限公司审计监察部提出书面质疑。</w:t>
      </w:r>
    </w:p>
    <w:p w14:paraId="1F4B01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采工作机构有权对评标委员会各成员的评分情况和评审意见进行合理性和合规性审查，如发现评标委员会成员的评审意见带有明显倾向性，或不按规定程序和标准评审、计分的，评标委员会成员应进行书面澄清和说明；评标委员会成员拒不接受招采工作机构审查的，招采工作机构将向英飞拓集团集中招采管理小组报告并予以处理。</w:t>
      </w:r>
    </w:p>
    <w:bookmarkEnd w:id="25"/>
    <w:p w14:paraId="052B5D0E">
      <w:pPr>
        <w:rPr>
          <w:rFonts w:hint="eastAsia" w:ascii="仿宋" w:hAnsi="仿宋" w:eastAsia="仿宋" w:cs="仿宋"/>
          <w:color w:val="auto"/>
          <w:highlight w:val="none"/>
        </w:rPr>
      </w:pPr>
    </w:p>
    <w:p w14:paraId="29554C66">
      <w:pPr>
        <w:pStyle w:val="2"/>
        <w:rPr>
          <w:rFonts w:hint="eastAsia" w:ascii="仿宋" w:hAnsi="仿宋" w:eastAsia="仿宋" w:cs="仿宋"/>
          <w:b/>
          <w:color w:val="auto"/>
          <w:sz w:val="36"/>
          <w:szCs w:val="36"/>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247" w:right="1418" w:bottom="1276" w:left="1418" w:header="851" w:footer="992" w:gutter="0"/>
          <w:cols w:space="720" w:num="1"/>
          <w:titlePg/>
          <w:docGrid w:linePitch="312" w:charSpace="0"/>
        </w:sectPr>
      </w:pPr>
    </w:p>
    <w:p w14:paraId="40E6AF76">
      <w:pPr>
        <w:adjustRightInd/>
        <w:spacing w:line="360" w:lineRule="auto"/>
        <w:jc w:val="center"/>
        <w:outlineLvl w:val="0"/>
        <w:rPr>
          <w:rFonts w:hint="eastAsia" w:ascii="仿宋" w:hAnsi="仿宋" w:eastAsia="仿宋" w:cs="仿宋"/>
          <w:color w:val="auto"/>
          <w:highlight w:val="none"/>
        </w:rPr>
      </w:pPr>
      <w:r>
        <w:rPr>
          <w:rFonts w:hint="eastAsia" w:ascii="仿宋" w:hAnsi="仿宋" w:eastAsia="仿宋" w:cs="仿宋"/>
          <w:b/>
          <w:color w:val="auto"/>
          <w:sz w:val="36"/>
          <w:szCs w:val="36"/>
          <w:highlight w:val="none"/>
        </w:rPr>
        <w:t>第六部分 投标文件格式范例</w:t>
      </w:r>
    </w:p>
    <w:p w14:paraId="3A956C02">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一、评标指引表</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490"/>
        <w:gridCol w:w="531"/>
        <w:gridCol w:w="4461"/>
        <w:gridCol w:w="581"/>
        <w:gridCol w:w="551"/>
      </w:tblGrid>
      <w:tr w14:paraId="3DCE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26" w:type="pct"/>
            <w:gridSpan w:val="2"/>
          </w:tcPr>
          <w:p w14:paraId="458AA83F">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评分项</w:t>
            </w:r>
          </w:p>
        </w:tc>
        <w:tc>
          <w:tcPr>
            <w:tcW w:w="2748" w:type="pct"/>
            <w:gridSpan w:val="2"/>
          </w:tcPr>
          <w:p w14:paraId="076B5D68">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分值</w:t>
            </w:r>
          </w:p>
        </w:tc>
        <w:tc>
          <w:tcPr>
            <w:tcW w:w="321" w:type="pct"/>
            <w:vMerge w:val="restart"/>
          </w:tcPr>
          <w:p w14:paraId="1E59777B">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对应章节</w:t>
            </w:r>
          </w:p>
        </w:tc>
        <w:tc>
          <w:tcPr>
            <w:tcW w:w="304" w:type="pct"/>
            <w:vMerge w:val="restart"/>
          </w:tcPr>
          <w:p w14:paraId="6F60F5A4">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起止页码</w:t>
            </w:r>
          </w:p>
        </w:tc>
      </w:tr>
      <w:tr w14:paraId="2ABC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626" w:type="pct"/>
            <w:gridSpan w:val="2"/>
          </w:tcPr>
          <w:p w14:paraId="0CE2C07B">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资信部分</w:t>
            </w:r>
          </w:p>
        </w:tc>
        <w:tc>
          <w:tcPr>
            <w:tcW w:w="2748" w:type="pct"/>
            <w:gridSpan w:val="2"/>
          </w:tcPr>
          <w:p w14:paraId="1F6E677E">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分值100分</w:t>
            </w:r>
          </w:p>
        </w:tc>
        <w:tc>
          <w:tcPr>
            <w:tcW w:w="321" w:type="pct"/>
            <w:vMerge w:val="continue"/>
          </w:tcPr>
          <w:p w14:paraId="7F338F3C">
            <w:pPr>
              <w:jc w:val="center"/>
              <w:rPr>
                <w:rFonts w:hint="eastAsia" w:ascii="仿宋" w:hAnsi="仿宋" w:eastAsia="仿宋" w:cs="仿宋"/>
                <w:b/>
                <w:bCs/>
                <w:color w:val="auto"/>
                <w:highlight w:val="none"/>
              </w:rPr>
            </w:pPr>
          </w:p>
        </w:tc>
        <w:tc>
          <w:tcPr>
            <w:tcW w:w="304" w:type="pct"/>
            <w:vMerge w:val="continue"/>
          </w:tcPr>
          <w:p w14:paraId="12387B81">
            <w:pPr>
              <w:jc w:val="center"/>
              <w:rPr>
                <w:rFonts w:hint="eastAsia" w:ascii="仿宋" w:hAnsi="仿宋" w:eastAsia="仿宋" w:cs="仿宋"/>
                <w:b/>
                <w:bCs/>
                <w:color w:val="auto"/>
                <w:highlight w:val="none"/>
              </w:rPr>
            </w:pPr>
          </w:p>
        </w:tc>
      </w:tr>
      <w:tr w14:paraId="607D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4" w:type="pct"/>
          </w:tcPr>
          <w:p w14:paraId="06E6524C">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评分指标</w:t>
            </w:r>
          </w:p>
        </w:tc>
        <w:tc>
          <w:tcPr>
            <w:tcW w:w="821" w:type="pct"/>
          </w:tcPr>
          <w:p w14:paraId="271DF05A">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评分因素</w:t>
            </w:r>
          </w:p>
        </w:tc>
        <w:tc>
          <w:tcPr>
            <w:tcW w:w="289" w:type="pct"/>
          </w:tcPr>
          <w:p w14:paraId="2F92FDA4">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评分</w:t>
            </w:r>
          </w:p>
        </w:tc>
        <w:tc>
          <w:tcPr>
            <w:tcW w:w="2458" w:type="pct"/>
          </w:tcPr>
          <w:p w14:paraId="71D15886">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评分准则</w:t>
            </w:r>
          </w:p>
        </w:tc>
        <w:tc>
          <w:tcPr>
            <w:tcW w:w="321" w:type="pct"/>
          </w:tcPr>
          <w:p w14:paraId="31B18D12">
            <w:pPr>
              <w:jc w:val="center"/>
              <w:rPr>
                <w:rFonts w:hint="eastAsia" w:ascii="仿宋" w:hAnsi="仿宋" w:eastAsia="仿宋" w:cs="仿宋"/>
                <w:b/>
                <w:bCs/>
                <w:color w:val="auto"/>
                <w:highlight w:val="none"/>
              </w:rPr>
            </w:pPr>
          </w:p>
        </w:tc>
        <w:tc>
          <w:tcPr>
            <w:tcW w:w="304" w:type="pct"/>
          </w:tcPr>
          <w:p w14:paraId="5AD357B6">
            <w:pPr>
              <w:jc w:val="center"/>
              <w:rPr>
                <w:rFonts w:hint="eastAsia" w:ascii="仿宋" w:hAnsi="仿宋" w:eastAsia="仿宋" w:cs="仿宋"/>
                <w:b/>
                <w:bCs/>
                <w:color w:val="auto"/>
                <w:highlight w:val="none"/>
              </w:rPr>
            </w:pPr>
          </w:p>
        </w:tc>
      </w:tr>
      <w:tr w14:paraId="756F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4" w:type="pct"/>
            <w:vAlign w:val="top"/>
          </w:tcPr>
          <w:p w14:paraId="33CA08C3">
            <w:pPr>
              <w:rPr>
                <w:rFonts w:hint="eastAsia" w:ascii="仿宋" w:hAnsi="仿宋" w:eastAsia="仿宋" w:cs="仿宋"/>
                <w:color w:val="auto"/>
                <w:highlight w:val="none"/>
              </w:rPr>
            </w:pPr>
            <w:r>
              <w:rPr>
                <w:rFonts w:hint="eastAsia" w:ascii="仿宋" w:hAnsi="仿宋" w:eastAsia="仿宋" w:cs="仿宋"/>
                <w:color w:val="auto"/>
                <w:szCs w:val="21"/>
                <w:highlight w:val="none"/>
              </w:rPr>
              <w:t>主体资格</w:t>
            </w:r>
          </w:p>
        </w:tc>
        <w:tc>
          <w:tcPr>
            <w:tcW w:w="821" w:type="pct"/>
            <w:vAlign w:val="top"/>
          </w:tcPr>
          <w:p w14:paraId="25221F84">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投标文件完整性</w:t>
            </w:r>
          </w:p>
        </w:tc>
        <w:tc>
          <w:tcPr>
            <w:tcW w:w="289" w:type="pct"/>
            <w:vAlign w:val="center"/>
          </w:tcPr>
          <w:p w14:paraId="5096CBBD">
            <w:pPr>
              <w:keepNext w:val="0"/>
              <w:keepLines w:val="0"/>
              <w:widowControl/>
              <w:suppressLineNumbers w:val="0"/>
              <w:jc w:val="center"/>
              <w:textAlignment w:val="center"/>
              <w:rPr>
                <w:rFonts w:hint="eastAsia" w:ascii="仿宋" w:hAnsi="仿宋" w:eastAsia="仿宋" w:cs="仿宋"/>
                <w:color w:val="auto"/>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2458" w:type="pct"/>
            <w:vAlign w:val="top"/>
          </w:tcPr>
          <w:p w14:paraId="58802994">
            <w:pPr>
              <w:rPr>
                <w:rFonts w:hint="eastAsia" w:ascii="仿宋" w:hAnsi="仿宋" w:eastAsia="仿宋" w:cs="仿宋"/>
                <w:color w:val="auto"/>
                <w:highlight w:val="none"/>
              </w:rPr>
            </w:pPr>
            <w:r>
              <w:rPr>
                <w:rFonts w:hint="eastAsia" w:ascii="仿宋" w:hAnsi="仿宋" w:eastAsia="仿宋" w:cs="仿宋"/>
                <w:color w:val="auto"/>
                <w:szCs w:val="21"/>
                <w:highlight w:val="none"/>
              </w:rPr>
              <w:t>按招标文件要求递交投标书，评价投标文件完整性。</w:t>
            </w:r>
          </w:p>
        </w:tc>
        <w:tc>
          <w:tcPr>
            <w:tcW w:w="321" w:type="pct"/>
          </w:tcPr>
          <w:p w14:paraId="1E09B13A">
            <w:pPr>
              <w:rPr>
                <w:rFonts w:hint="eastAsia" w:ascii="仿宋" w:hAnsi="仿宋" w:eastAsia="仿宋" w:cs="仿宋"/>
                <w:color w:val="auto"/>
                <w:highlight w:val="none"/>
              </w:rPr>
            </w:pPr>
          </w:p>
        </w:tc>
        <w:tc>
          <w:tcPr>
            <w:tcW w:w="304" w:type="pct"/>
          </w:tcPr>
          <w:p w14:paraId="0C219CB2">
            <w:pPr>
              <w:rPr>
                <w:rFonts w:hint="eastAsia" w:ascii="仿宋" w:hAnsi="仿宋" w:eastAsia="仿宋" w:cs="仿宋"/>
                <w:color w:val="auto"/>
                <w:highlight w:val="none"/>
              </w:rPr>
            </w:pPr>
          </w:p>
        </w:tc>
      </w:tr>
      <w:tr w14:paraId="76FE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4" w:type="pct"/>
            <w:vMerge w:val="restart"/>
            <w:vAlign w:val="top"/>
          </w:tcPr>
          <w:p w14:paraId="41AC6F80">
            <w:pPr>
              <w:rPr>
                <w:rFonts w:hint="eastAsia" w:ascii="仿宋" w:hAnsi="仿宋" w:eastAsia="仿宋" w:cs="仿宋"/>
                <w:color w:val="auto"/>
                <w:highlight w:val="none"/>
              </w:rPr>
            </w:pPr>
            <w:r>
              <w:rPr>
                <w:rFonts w:hint="eastAsia" w:ascii="仿宋" w:hAnsi="仿宋" w:eastAsia="仿宋" w:cs="仿宋"/>
                <w:color w:val="auto"/>
                <w:szCs w:val="21"/>
                <w:highlight w:val="none"/>
              </w:rPr>
              <w:t>信誉要求</w:t>
            </w:r>
          </w:p>
        </w:tc>
        <w:tc>
          <w:tcPr>
            <w:tcW w:w="821" w:type="pct"/>
            <w:vMerge w:val="restart"/>
            <w:vAlign w:val="top"/>
          </w:tcPr>
          <w:p w14:paraId="372EA928">
            <w:pPr>
              <w:jc w:val="center"/>
              <w:rPr>
                <w:rFonts w:hint="eastAsia" w:ascii="仿宋" w:hAnsi="仿宋" w:eastAsia="仿宋" w:cs="仿宋"/>
                <w:color w:val="auto"/>
                <w:szCs w:val="21"/>
                <w:highlight w:val="none"/>
              </w:rPr>
            </w:pPr>
          </w:p>
          <w:p w14:paraId="7E2CDE23">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企业信用</w:t>
            </w:r>
          </w:p>
          <w:p w14:paraId="600132BC">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税收违法</w:t>
            </w:r>
          </w:p>
        </w:tc>
        <w:tc>
          <w:tcPr>
            <w:tcW w:w="289" w:type="pct"/>
            <w:vMerge w:val="restart"/>
            <w:vAlign w:val="center"/>
          </w:tcPr>
          <w:p w14:paraId="6A7BDD51">
            <w:pPr>
              <w:keepNext w:val="0"/>
              <w:keepLines w:val="0"/>
              <w:widowControl/>
              <w:suppressLineNumbers w:val="0"/>
              <w:jc w:val="center"/>
              <w:textAlignment w:val="center"/>
              <w:rPr>
                <w:rFonts w:hint="eastAsia" w:ascii="仿宋" w:hAnsi="仿宋" w:eastAsia="仿宋" w:cs="仿宋"/>
                <w:color w:val="auto"/>
                <w:highlight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2458" w:type="pct"/>
            <w:vMerge w:val="restart"/>
            <w:vAlign w:val="top"/>
          </w:tcPr>
          <w:p w14:paraId="4A962C28">
            <w:pPr>
              <w:rPr>
                <w:rFonts w:hint="eastAsia" w:ascii="仿宋" w:hAnsi="仿宋" w:eastAsia="仿宋" w:cs="仿宋"/>
                <w:color w:val="auto"/>
                <w:highlight w:val="none"/>
              </w:rPr>
            </w:pPr>
            <w:r>
              <w:rPr>
                <w:rFonts w:hint="eastAsia" w:ascii="仿宋" w:hAnsi="仿宋" w:eastAsia="仿宋" w:cs="仿宋"/>
                <w:color w:val="auto"/>
                <w:szCs w:val="21"/>
                <w:highlight w:val="none"/>
                <w:lang w:val="en-US" w:eastAsia="zh-CN"/>
              </w:rPr>
              <w:t>投标主体、法人</w:t>
            </w:r>
            <w:r>
              <w:rPr>
                <w:rFonts w:hint="eastAsia" w:ascii="仿宋" w:hAnsi="仿宋" w:eastAsia="仿宋" w:cs="仿宋"/>
                <w:color w:val="auto"/>
                <w:szCs w:val="21"/>
                <w:highlight w:val="none"/>
              </w:rPr>
              <w:t>未被工商行政管理机关在全国企业信用信息公示系统中列入严重违法失信企业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被执行人</w:t>
            </w:r>
            <w:r>
              <w:rPr>
                <w:rFonts w:hint="eastAsia" w:ascii="仿宋" w:hAnsi="仿宋" w:eastAsia="仿宋" w:cs="仿宋"/>
                <w:color w:val="auto"/>
                <w:szCs w:val="21"/>
                <w:highlight w:val="none"/>
              </w:rPr>
              <w:t>名单</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重大税收违法案件当事人名单</w:t>
            </w:r>
            <w:r>
              <w:rPr>
                <w:rFonts w:hint="eastAsia" w:ascii="仿宋" w:hAnsi="仿宋" w:eastAsia="仿宋" w:cs="仿宋"/>
                <w:color w:val="auto"/>
                <w:szCs w:val="21"/>
                <w:highlight w:val="none"/>
              </w:rPr>
              <w:t>。</w:t>
            </w:r>
          </w:p>
        </w:tc>
        <w:tc>
          <w:tcPr>
            <w:tcW w:w="321" w:type="pct"/>
          </w:tcPr>
          <w:p w14:paraId="7847AC66">
            <w:pPr>
              <w:rPr>
                <w:rFonts w:hint="eastAsia" w:ascii="仿宋" w:hAnsi="仿宋" w:eastAsia="仿宋" w:cs="仿宋"/>
                <w:color w:val="auto"/>
                <w:highlight w:val="none"/>
              </w:rPr>
            </w:pPr>
          </w:p>
        </w:tc>
        <w:tc>
          <w:tcPr>
            <w:tcW w:w="304" w:type="pct"/>
          </w:tcPr>
          <w:p w14:paraId="65BC74F2">
            <w:pPr>
              <w:rPr>
                <w:rFonts w:hint="eastAsia" w:ascii="仿宋" w:hAnsi="仿宋" w:eastAsia="仿宋" w:cs="仿宋"/>
                <w:color w:val="auto"/>
                <w:highlight w:val="none"/>
              </w:rPr>
            </w:pPr>
          </w:p>
        </w:tc>
      </w:tr>
      <w:tr w14:paraId="0C09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4" w:type="pct"/>
            <w:vMerge w:val="continue"/>
            <w:vAlign w:val="center"/>
          </w:tcPr>
          <w:p w14:paraId="2FFFB87C">
            <w:pPr>
              <w:jc w:val="center"/>
              <w:rPr>
                <w:rFonts w:hint="eastAsia" w:ascii="仿宋" w:hAnsi="仿宋" w:eastAsia="仿宋" w:cs="仿宋"/>
                <w:color w:val="auto"/>
                <w:highlight w:val="none"/>
              </w:rPr>
            </w:pPr>
          </w:p>
        </w:tc>
        <w:tc>
          <w:tcPr>
            <w:tcW w:w="821" w:type="pct"/>
            <w:vMerge w:val="continue"/>
            <w:vAlign w:val="center"/>
          </w:tcPr>
          <w:p w14:paraId="1542CEAE">
            <w:pPr>
              <w:jc w:val="center"/>
              <w:rPr>
                <w:rFonts w:hint="eastAsia" w:ascii="仿宋" w:hAnsi="仿宋" w:eastAsia="仿宋" w:cs="仿宋"/>
                <w:color w:val="auto"/>
                <w:highlight w:val="none"/>
              </w:rPr>
            </w:pPr>
          </w:p>
        </w:tc>
        <w:tc>
          <w:tcPr>
            <w:tcW w:w="289" w:type="pct"/>
            <w:vMerge w:val="continue"/>
            <w:vAlign w:val="center"/>
          </w:tcPr>
          <w:p w14:paraId="2F95F559">
            <w:pPr>
              <w:rPr>
                <w:rFonts w:hint="eastAsia" w:ascii="仿宋" w:hAnsi="仿宋" w:eastAsia="仿宋" w:cs="仿宋"/>
                <w:color w:val="auto"/>
                <w:highlight w:val="none"/>
              </w:rPr>
            </w:pPr>
          </w:p>
        </w:tc>
        <w:tc>
          <w:tcPr>
            <w:tcW w:w="2458" w:type="pct"/>
            <w:vMerge w:val="continue"/>
            <w:vAlign w:val="top"/>
          </w:tcPr>
          <w:p w14:paraId="0EDF417A">
            <w:pPr>
              <w:rPr>
                <w:rFonts w:hint="eastAsia" w:ascii="仿宋" w:hAnsi="仿宋" w:eastAsia="仿宋" w:cs="仿宋"/>
                <w:color w:val="auto"/>
                <w:highlight w:val="none"/>
              </w:rPr>
            </w:pPr>
          </w:p>
        </w:tc>
        <w:tc>
          <w:tcPr>
            <w:tcW w:w="321" w:type="pct"/>
          </w:tcPr>
          <w:p w14:paraId="226ABD7E">
            <w:pPr>
              <w:rPr>
                <w:rFonts w:hint="eastAsia" w:ascii="仿宋" w:hAnsi="仿宋" w:eastAsia="仿宋" w:cs="仿宋"/>
                <w:color w:val="auto"/>
                <w:highlight w:val="none"/>
              </w:rPr>
            </w:pPr>
          </w:p>
        </w:tc>
        <w:tc>
          <w:tcPr>
            <w:tcW w:w="304" w:type="pct"/>
          </w:tcPr>
          <w:p w14:paraId="3658D253">
            <w:pPr>
              <w:rPr>
                <w:rFonts w:hint="eastAsia" w:ascii="仿宋" w:hAnsi="仿宋" w:eastAsia="仿宋" w:cs="仿宋"/>
                <w:color w:val="auto"/>
                <w:highlight w:val="none"/>
              </w:rPr>
            </w:pPr>
          </w:p>
        </w:tc>
      </w:tr>
      <w:tr w14:paraId="3A89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4" w:type="pct"/>
            <w:vMerge w:val="continue"/>
            <w:vAlign w:val="top"/>
          </w:tcPr>
          <w:p w14:paraId="0514A247">
            <w:pPr>
              <w:rPr>
                <w:rFonts w:hint="eastAsia" w:ascii="仿宋" w:hAnsi="仿宋" w:eastAsia="仿宋" w:cs="仿宋"/>
                <w:color w:val="auto"/>
                <w:highlight w:val="none"/>
              </w:rPr>
            </w:pPr>
          </w:p>
        </w:tc>
        <w:tc>
          <w:tcPr>
            <w:tcW w:w="821" w:type="pct"/>
            <w:vAlign w:val="top"/>
          </w:tcPr>
          <w:p w14:paraId="0E39B41E">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行贿犯罪</w:t>
            </w:r>
          </w:p>
        </w:tc>
        <w:tc>
          <w:tcPr>
            <w:tcW w:w="289" w:type="pct"/>
            <w:vAlign w:val="center"/>
          </w:tcPr>
          <w:p w14:paraId="2CB9E73A">
            <w:pPr>
              <w:keepNext w:val="0"/>
              <w:keepLines w:val="0"/>
              <w:widowControl/>
              <w:suppressLineNumbers w:val="0"/>
              <w:jc w:val="center"/>
              <w:textAlignment w:val="center"/>
              <w:rPr>
                <w:rFonts w:hint="eastAsia" w:ascii="仿宋" w:hAnsi="仿宋" w:eastAsia="仿宋" w:cs="仿宋"/>
                <w:color w:val="auto"/>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2458" w:type="pct"/>
            <w:vAlign w:val="top"/>
          </w:tcPr>
          <w:p w14:paraId="132FDD60">
            <w:pPr>
              <w:rPr>
                <w:rFonts w:hint="eastAsia" w:ascii="仿宋" w:hAnsi="仿宋" w:eastAsia="仿宋" w:cs="仿宋"/>
                <w:color w:val="auto"/>
                <w:highlight w:val="none"/>
              </w:rPr>
            </w:pPr>
            <w:r>
              <w:rPr>
                <w:rFonts w:hint="eastAsia" w:ascii="仿宋" w:hAnsi="仿宋" w:eastAsia="仿宋" w:cs="仿宋"/>
                <w:color w:val="auto"/>
                <w:szCs w:val="21"/>
                <w:highlight w:val="none"/>
              </w:rPr>
              <w:t>在近三年内投标人或其法定代表人未有行贿犯罪行为。</w:t>
            </w:r>
          </w:p>
        </w:tc>
        <w:tc>
          <w:tcPr>
            <w:tcW w:w="321" w:type="pct"/>
          </w:tcPr>
          <w:p w14:paraId="5C9E4939">
            <w:pPr>
              <w:rPr>
                <w:rFonts w:hint="eastAsia" w:ascii="仿宋" w:hAnsi="仿宋" w:eastAsia="仿宋" w:cs="仿宋"/>
                <w:color w:val="auto"/>
                <w:highlight w:val="none"/>
              </w:rPr>
            </w:pPr>
          </w:p>
        </w:tc>
        <w:tc>
          <w:tcPr>
            <w:tcW w:w="304" w:type="pct"/>
          </w:tcPr>
          <w:p w14:paraId="451F713E">
            <w:pPr>
              <w:rPr>
                <w:rFonts w:hint="eastAsia" w:ascii="仿宋" w:hAnsi="仿宋" w:eastAsia="仿宋" w:cs="仿宋"/>
                <w:color w:val="auto"/>
                <w:highlight w:val="none"/>
              </w:rPr>
            </w:pPr>
          </w:p>
        </w:tc>
      </w:tr>
      <w:tr w14:paraId="65C5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4" w:type="pct"/>
            <w:vMerge w:val="restart"/>
            <w:vAlign w:val="top"/>
          </w:tcPr>
          <w:p w14:paraId="035F8A61">
            <w:pPr>
              <w:rPr>
                <w:rFonts w:hint="eastAsia" w:ascii="仿宋" w:hAnsi="仿宋" w:eastAsia="仿宋" w:cs="仿宋"/>
                <w:color w:val="auto"/>
                <w:highlight w:val="none"/>
              </w:rPr>
            </w:pPr>
            <w:r>
              <w:rPr>
                <w:rFonts w:hint="eastAsia" w:ascii="仿宋" w:hAnsi="仿宋" w:eastAsia="仿宋" w:cs="仿宋"/>
                <w:color w:val="auto"/>
                <w:szCs w:val="21"/>
                <w:highlight w:val="none"/>
              </w:rPr>
              <w:t>企业经营规模</w:t>
            </w:r>
          </w:p>
        </w:tc>
        <w:tc>
          <w:tcPr>
            <w:tcW w:w="821" w:type="pct"/>
            <w:vAlign w:val="top"/>
          </w:tcPr>
          <w:p w14:paraId="1C53733A">
            <w:pPr>
              <w:jc w:val="center"/>
              <w:rPr>
                <w:rFonts w:hint="default" w:ascii="仿宋" w:hAnsi="仿宋" w:eastAsia="仿宋" w:cs="仿宋"/>
                <w:color w:val="auto"/>
                <w:highlight w:val="none"/>
              </w:rPr>
            </w:pPr>
            <w:r>
              <w:rPr>
                <w:rFonts w:hint="eastAsia" w:ascii="仿宋" w:hAnsi="仿宋" w:eastAsia="仿宋" w:cs="仿宋"/>
                <w:color w:val="auto"/>
                <w:szCs w:val="21"/>
                <w:highlight w:val="none"/>
              </w:rPr>
              <w:t>注册资金</w:t>
            </w:r>
          </w:p>
        </w:tc>
        <w:tc>
          <w:tcPr>
            <w:tcW w:w="289" w:type="pct"/>
            <w:vAlign w:val="center"/>
          </w:tcPr>
          <w:p w14:paraId="0E7CBEB8">
            <w:pPr>
              <w:keepNext w:val="0"/>
              <w:keepLines w:val="0"/>
              <w:widowControl/>
              <w:suppressLineNumbers w:val="0"/>
              <w:jc w:val="center"/>
              <w:textAlignment w:val="center"/>
              <w:rPr>
                <w:rFonts w:hint="eastAsia" w:ascii="仿宋" w:hAnsi="仿宋" w:eastAsia="仿宋" w:cs="仿宋"/>
                <w:color w:val="auto"/>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2458" w:type="pct"/>
            <w:vAlign w:val="top"/>
          </w:tcPr>
          <w:p w14:paraId="16568CD5">
            <w:pPr>
              <w:rPr>
                <w:rFonts w:hint="eastAsia" w:ascii="仿宋" w:hAnsi="仿宋" w:eastAsia="仿宋" w:cs="仿宋"/>
                <w:color w:val="auto"/>
                <w:highlight w:val="none"/>
              </w:rPr>
            </w:pPr>
            <w:r>
              <w:rPr>
                <w:rFonts w:hint="eastAsia" w:ascii="仿宋" w:hAnsi="仿宋" w:eastAsia="仿宋" w:cs="仿宋"/>
                <w:color w:val="auto"/>
                <w:szCs w:val="21"/>
                <w:highlight w:val="none"/>
              </w:rPr>
              <w:t>评比各投标人注册资金数据。</w:t>
            </w:r>
          </w:p>
        </w:tc>
        <w:tc>
          <w:tcPr>
            <w:tcW w:w="321" w:type="pct"/>
          </w:tcPr>
          <w:p w14:paraId="695F6779">
            <w:pPr>
              <w:rPr>
                <w:rFonts w:hint="eastAsia" w:ascii="仿宋" w:hAnsi="仿宋" w:eastAsia="仿宋" w:cs="仿宋"/>
                <w:color w:val="auto"/>
                <w:highlight w:val="none"/>
              </w:rPr>
            </w:pPr>
          </w:p>
        </w:tc>
        <w:tc>
          <w:tcPr>
            <w:tcW w:w="304" w:type="pct"/>
          </w:tcPr>
          <w:p w14:paraId="3956A37D">
            <w:pPr>
              <w:rPr>
                <w:rFonts w:hint="eastAsia" w:ascii="仿宋" w:hAnsi="仿宋" w:eastAsia="仿宋" w:cs="仿宋"/>
                <w:color w:val="auto"/>
                <w:highlight w:val="none"/>
              </w:rPr>
            </w:pPr>
          </w:p>
        </w:tc>
      </w:tr>
      <w:tr w14:paraId="5B1B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4" w:type="pct"/>
            <w:vMerge w:val="continue"/>
            <w:vAlign w:val="top"/>
          </w:tcPr>
          <w:p w14:paraId="5E265BD6">
            <w:pPr>
              <w:rPr>
                <w:rFonts w:hint="eastAsia" w:ascii="仿宋" w:hAnsi="仿宋" w:eastAsia="仿宋" w:cs="仿宋"/>
                <w:color w:val="auto"/>
                <w:highlight w:val="none"/>
              </w:rPr>
            </w:pPr>
          </w:p>
        </w:tc>
        <w:tc>
          <w:tcPr>
            <w:tcW w:w="821" w:type="pct"/>
            <w:vAlign w:val="center"/>
          </w:tcPr>
          <w:p w14:paraId="20B0CBF9">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代运营服务轻资产运营面积</w:t>
            </w:r>
          </w:p>
        </w:tc>
        <w:tc>
          <w:tcPr>
            <w:tcW w:w="289" w:type="pct"/>
            <w:vAlign w:val="center"/>
          </w:tcPr>
          <w:p w14:paraId="323515AF">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2458" w:type="pct"/>
            <w:vAlign w:val="top"/>
          </w:tcPr>
          <w:p w14:paraId="3F623E0E">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评比各投标人在深合作运营园区建筑面积数据</w:t>
            </w:r>
          </w:p>
        </w:tc>
        <w:tc>
          <w:tcPr>
            <w:tcW w:w="321" w:type="pct"/>
          </w:tcPr>
          <w:p w14:paraId="625FE7EA">
            <w:pPr>
              <w:rPr>
                <w:rFonts w:hint="eastAsia" w:ascii="仿宋" w:hAnsi="仿宋" w:eastAsia="仿宋" w:cs="仿宋"/>
                <w:color w:val="auto"/>
                <w:highlight w:val="none"/>
              </w:rPr>
            </w:pPr>
          </w:p>
        </w:tc>
        <w:tc>
          <w:tcPr>
            <w:tcW w:w="304" w:type="pct"/>
          </w:tcPr>
          <w:p w14:paraId="4C585B28">
            <w:pPr>
              <w:rPr>
                <w:rFonts w:hint="eastAsia" w:ascii="仿宋" w:hAnsi="仿宋" w:eastAsia="仿宋" w:cs="仿宋"/>
                <w:color w:val="auto"/>
                <w:highlight w:val="none"/>
              </w:rPr>
            </w:pPr>
          </w:p>
        </w:tc>
      </w:tr>
      <w:tr w14:paraId="476A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4" w:type="pct"/>
            <w:vMerge w:val="continue"/>
            <w:vAlign w:val="top"/>
          </w:tcPr>
          <w:p w14:paraId="4564A314">
            <w:pPr>
              <w:rPr>
                <w:rFonts w:hint="eastAsia" w:ascii="仿宋" w:hAnsi="仿宋" w:eastAsia="仿宋" w:cs="仿宋"/>
                <w:color w:val="auto"/>
                <w:highlight w:val="none"/>
              </w:rPr>
            </w:pPr>
          </w:p>
        </w:tc>
        <w:tc>
          <w:tcPr>
            <w:tcW w:w="821" w:type="pct"/>
            <w:vAlign w:val="center"/>
          </w:tcPr>
          <w:p w14:paraId="77464445">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物流园区运营面积</w:t>
            </w:r>
          </w:p>
        </w:tc>
        <w:tc>
          <w:tcPr>
            <w:tcW w:w="289" w:type="pct"/>
            <w:vAlign w:val="center"/>
          </w:tcPr>
          <w:p w14:paraId="4982F1C7">
            <w:pPr>
              <w:keepNext w:val="0"/>
              <w:keepLines w:val="0"/>
              <w:widowControl/>
              <w:suppressLineNumbers w:val="0"/>
              <w:jc w:val="center"/>
              <w:textAlignment w:val="center"/>
              <w:rPr>
                <w:rFonts w:hint="eastAsia" w:ascii="仿宋" w:hAnsi="仿宋" w:eastAsia="仿宋" w:cs="仿宋"/>
                <w:color w:val="auto"/>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2458" w:type="pct"/>
            <w:vAlign w:val="top"/>
          </w:tcPr>
          <w:p w14:paraId="64E53663">
            <w:pPr>
              <w:rPr>
                <w:rFonts w:hint="eastAsia" w:ascii="仿宋" w:hAnsi="仿宋" w:eastAsia="仿宋" w:cs="仿宋"/>
                <w:color w:val="auto"/>
                <w:highlight w:val="none"/>
              </w:rPr>
            </w:pPr>
            <w:r>
              <w:rPr>
                <w:rFonts w:hint="eastAsia" w:ascii="仿宋" w:hAnsi="仿宋" w:eastAsia="仿宋" w:cs="仿宋"/>
                <w:color w:val="auto"/>
                <w:szCs w:val="21"/>
                <w:highlight w:val="none"/>
                <w:lang w:val="en-US" w:eastAsia="zh-CN"/>
              </w:rPr>
              <w:t>评比各投标人在深物流园区运营建筑面积数据</w:t>
            </w:r>
          </w:p>
        </w:tc>
        <w:tc>
          <w:tcPr>
            <w:tcW w:w="321" w:type="pct"/>
          </w:tcPr>
          <w:p w14:paraId="3DCBBB8C">
            <w:pPr>
              <w:rPr>
                <w:rFonts w:hint="eastAsia" w:ascii="仿宋" w:hAnsi="仿宋" w:eastAsia="仿宋" w:cs="仿宋"/>
                <w:color w:val="auto"/>
                <w:highlight w:val="none"/>
              </w:rPr>
            </w:pPr>
          </w:p>
        </w:tc>
        <w:tc>
          <w:tcPr>
            <w:tcW w:w="304" w:type="pct"/>
          </w:tcPr>
          <w:p w14:paraId="2ADE122E">
            <w:pPr>
              <w:rPr>
                <w:rFonts w:hint="eastAsia" w:ascii="仿宋" w:hAnsi="仿宋" w:eastAsia="仿宋" w:cs="仿宋"/>
                <w:color w:val="auto"/>
                <w:highlight w:val="none"/>
              </w:rPr>
            </w:pPr>
          </w:p>
        </w:tc>
      </w:tr>
      <w:tr w14:paraId="54A2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4" w:type="pct"/>
            <w:vMerge w:val="continue"/>
            <w:vAlign w:val="top"/>
          </w:tcPr>
          <w:p w14:paraId="0913C6EB">
            <w:pPr>
              <w:rPr>
                <w:rFonts w:hint="eastAsia" w:ascii="仿宋" w:hAnsi="仿宋" w:eastAsia="仿宋" w:cs="仿宋"/>
                <w:color w:val="auto"/>
                <w:highlight w:val="none"/>
              </w:rPr>
            </w:pPr>
          </w:p>
        </w:tc>
        <w:tc>
          <w:tcPr>
            <w:tcW w:w="821" w:type="pct"/>
            <w:vAlign w:val="top"/>
          </w:tcPr>
          <w:p w14:paraId="3B6FD721">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在深厂房园区建筑面积</w:t>
            </w:r>
          </w:p>
        </w:tc>
        <w:tc>
          <w:tcPr>
            <w:tcW w:w="289" w:type="pct"/>
            <w:vAlign w:val="center"/>
          </w:tcPr>
          <w:p w14:paraId="3476D5A9">
            <w:pPr>
              <w:keepNext w:val="0"/>
              <w:keepLines w:val="0"/>
              <w:widowControl/>
              <w:suppressLineNumbers w:val="0"/>
              <w:jc w:val="center"/>
              <w:textAlignment w:val="center"/>
              <w:rPr>
                <w:rFonts w:hint="eastAsia" w:ascii="仿宋" w:hAnsi="仿宋" w:eastAsia="仿宋" w:cs="仿宋"/>
                <w:color w:val="auto"/>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2458" w:type="pct"/>
            <w:vAlign w:val="top"/>
          </w:tcPr>
          <w:p w14:paraId="2E1BBEA2">
            <w:pPr>
              <w:rPr>
                <w:rFonts w:hint="eastAsia" w:ascii="仿宋" w:hAnsi="仿宋" w:eastAsia="仿宋" w:cs="仿宋"/>
                <w:color w:val="auto"/>
                <w:highlight w:val="none"/>
              </w:rPr>
            </w:pPr>
            <w:r>
              <w:rPr>
                <w:rFonts w:hint="eastAsia" w:ascii="仿宋" w:hAnsi="仿宋" w:eastAsia="仿宋" w:cs="仿宋"/>
                <w:color w:val="auto"/>
                <w:szCs w:val="21"/>
                <w:highlight w:val="none"/>
              </w:rPr>
              <w:t>评比各投标人在深整租园区建筑面积数据。</w:t>
            </w:r>
          </w:p>
        </w:tc>
        <w:tc>
          <w:tcPr>
            <w:tcW w:w="321" w:type="pct"/>
          </w:tcPr>
          <w:p w14:paraId="7739239A">
            <w:pPr>
              <w:rPr>
                <w:rFonts w:hint="eastAsia" w:ascii="仿宋" w:hAnsi="仿宋" w:eastAsia="仿宋" w:cs="仿宋"/>
                <w:color w:val="auto"/>
                <w:highlight w:val="none"/>
              </w:rPr>
            </w:pPr>
          </w:p>
        </w:tc>
        <w:tc>
          <w:tcPr>
            <w:tcW w:w="304" w:type="pct"/>
          </w:tcPr>
          <w:p w14:paraId="3BBAD7C7">
            <w:pPr>
              <w:rPr>
                <w:rFonts w:hint="eastAsia" w:ascii="仿宋" w:hAnsi="仿宋" w:eastAsia="仿宋" w:cs="仿宋"/>
                <w:color w:val="auto"/>
                <w:highlight w:val="none"/>
              </w:rPr>
            </w:pPr>
          </w:p>
        </w:tc>
      </w:tr>
      <w:tr w14:paraId="2DC9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4" w:type="pct"/>
            <w:vMerge w:val="restart"/>
            <w:vAlign w:val="top"/>
          </w:tcPr>
          <w:p w14:paraId="465C766B">
            <w:pPr>
              <w:rPr>
                <w:rFonts w:hint="eastAsia" w:ascii="仿宋" w:hAnsi="仿宋" w:eastAsia="仿宋" w:cs="仿宋"/>
                <w:color w:val="auto"/>
                <w:highlight w:val="none"/>
              </w:rPr>
            </w:pPr>
            <w:r>
              <w:rPr>
                <w:rFonts w:hint="eastAsia" w:ascii="仿宋" w:hAnsi="仿宋" w:eastAsia="仿宋" w:cs="仿宋"/>
                <w:color w:val="auto"/>
                <w:szCs w:val="21"/>
                <w:highlight w:val="none"/>
              </w:rPr>
              <w:t>企业经营实力</w:t>
            </w:r>
          </w:p>
        </w:tc>
        <w:tc>
          <w:tcPr>
            <w:tcW w:w="821" w:type="pct"/>
            <w:vAlign w:val="top"/>
          </w:tcPr>
          <w:p w14:paraId="15B37459">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企业负债率</w:t>
            </w:r>
          </w:p>
        </w:tc>
        <w:tc>
          <w:tcPr>
            <w:tcW w:w="289" w:type="pct"/>
            <w:vAlign w:val="center"/>
          </w:tcPr>
          <w:p w14:paraId="07F110AC">
            <w:pPr>
              <w:keepNext w:val="0"/>
              <w:keepLines w:val="0"/>
              <w:widowControl/>
              <w:suppressLineNumbers w:val="0"/>
              <w:jc w:val="center"/>
              <w:textAlignment w:val="center"/>
              <w:rPr>
                <w:rFonts w:hint="eastAsia" w:ascii="仿宋" w:hAnsi="仿宋" w:eastAsia="仿宋" w:cs="仿宋"/>
                <w:color w:val="auto"/>
                <w:highlight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458" w:type="pct"/>
            <w:vAlign w:val="top"/>
          </w:tcPr>
          <w:p w14:paraId="7879D24E">
            <w:pPr>
              <w:rPr>
                <w:rFonts w:hint="eastAsia" w:ascii="仿宋" w:hAnsi="仿宋" w:eastAsia="仿宋" w:cs="仿宋"/>
                <w:color w:val="auto"/>
                <w:highlight w:val="none"/>
              </w:rPr>
            </w:pPr>
            <w:r>
              <w:rPr>
                <w:rFonts w:hint="eastAsia" w:ascii="仿宋" w:hAnsi="仿宋" w:eastAsia="仿宋" w:cs="仿宋"/>
                <w:color w:val="auto"/>
                <w:szCs w:val="21"/>
                <w:highlight w:val="none"/>
              </w:rPr>
              <w:t>评比各投标人近1年负债率数据。</w:t>
            </w:r>
          </w:p>
        </w:tc>
        <w:tc>
          <w:tcPr>
            <w:tcW w:w="321" w:type="pct"/>
          </w:tcPr>
          <w:p w14:paraId="66454DC0">
            <w:pPr>
              <w:rPr>
                <w:rFonts w:hint="eastAsia" w:ascii="仿宋" w:hAnsi="仿宋" w:eastAsia="仿宋" w:cs="仿宋"/>
                <w:color w:val="auto"/>
                <w:highlight w:val="none"/>
              </w:rPr>
            </w:pPr>
          </w:p>
        </w:tc>
        <w:tc>
          <w:tcPr>
            <w:tcW w:w="304" w:type="pct"/>
          </w:tcPr>
          <w:p w14:paraId="08291601">
            <w:pPr>
              <w:rPr>
                <w:rFonts w:hint="eastAsia" w:ascii="仿宋" w:hAnsi="仿宋" w:eastAsia="仿宋" w:cs="仿宋"/>
                <w:color w:val="auto"/>
                <w:highlight w:val="none"/>
              </w:rPr>
            </w:pPr>
          </w:p>
        </w:tc>
      </w:tr>
      <w:tr w14:paraId="52B5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4" w:type="pct"/>
            <w:vMerge w:val="continue"/>
            <w:vAlign w:val="top"/>
          </w:tcPr>
          <w:p w14:paraId="798C1662">
            <w:pPr>
              <w:rPr>
                <w:rFonts w:hint="eastAsia" w:ascii="仿宋" w:hAnsi="仿宋" w:eastAsia="仿宋" w:cs="仿宋"/>
                <w:color w:val="auto"/>
                <w:highlight w:val="none"/>
              </w:rPr>
            </w:pPr>
          </w:p>
        </w:tc>
        <w:tc>
          <w:tcPr>
            <w:tcW w:w="821" w:type="pct"/>
            <w:vAlign w:val="top"/>
          </w:tcPr>
          <w:p w14:paraId="70E239EB">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企业营业收入</w:t>
            </w:r>
          </w:p>
        </w:tc>
        <w:tc>
          <w:tcPr>
            <w:tcW w:w="289" w:type="pct"/>
            <w:vAlign w:val="center"/>
          </w:tcPr>
          <w:p w14:paraId="54A2370E">
            <w:pPr>
              <w:keepNext w:val="0"/>
              <w:keepLines w:val="0"/>
              <w:widowControl/>
              <w:suppressLineNumbers w:val="0"/>
              <w:jc w:val="center"/>
              <w:textAlignment w:val="center"/>
              <w:rPr>
                <w:rFonts w:hint="eastAsia" w:ascii="仿宋" w:hAnsi="仿宋" w:eastAsia="仿宋" w:cs="仿宋"/>
                <w:color w:val="auto"/>
                <w:highlight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458" w:type="pct"/>
            <w:vAlign w:val="top"/>
          </w:tcPr>
          <w:p w14:paraId="56C5FE8F">
            <w:pPr>
              <w:rPr>
                <w:rFonts w:hint="eastAsia" w:ascii="仿宋" w:hAnsi="仿宋" w:eastAsia="仿宋" w:cs="仿宋"/>
                <w:color w:val="auto"/>
                <w:highlight w:val="none"/>
              </w:rPr>
            </w:pPr>
            <w:r>
              <w:rPr>
                <w:rFonts w:hint="eastAsia" w:ascii="仿宋" w:hAnsi="仿宋" w:eastAsia="仿宋" w:cs="仿宋"/>
                <w:color w:val="auto"/>
                <w:szCs w:val="21"/>
                <w:highlight w:val="none"/>
              </w:rPr>
              <w:t>评比各投标人近3年平均营业收入数据。</w:t>
            </w:r>
          </w:p>
        </w:tc>
        <w:tc>
          <w:tcPr>
            <w:tcW w:w="321" w:type="pct"/>
          </w:tcPr>
          <w:p w14:paraId="5909BFA0">
            <w:pPr>
              <w:rPr>
                <w:rFonts w:hint="eastAsia" w:ascii="仿宋" w:hAnsi="仿宋" w:eastAsia="仿宋" w:cs="仿宋"/>
                <w:color w:val="auto"/>
                <w:highlight w:val="none"/>
              </w:rPr>
            </w:pPr>
          </w:p>
        </w:tc>
        <w:tc>
          <w:tcPr>
            <w:tcW w:w="304" w:type="pct"/>
          </w:tcPr>
          <w:p w14:paraId="148A04E2">
            <w:pPr>
              <w:rPr>
                <w:rFonts w:hint="eastAsia" w:ascii="仿宋" w:hAnsi="仿宋" w:eastAsia="仿宋" w:cs="仿宋"/>
                <w:color w:val="auto"/>
                <w:highlight w:val="none"/>
              </w:rPr>
            </w:pPr>
          </w:p>
        </w:tc>
      </w:tr>
      <w:tr w14:paraId="4E5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4" w:type="pct"/>
            <w:vMerge w:val="continue"/>
            <w:vAlign w:val="top"/>
          </w:tcPr>
          <w:p w14:paraId="7FBBFE78">
            <w:pPr>
              <w:rPr>
                <w:rFonts w:hint="eastAsia" w:ascii="仿宋" w:hAnsi="仿宋" w:eastAsia="仿宋" w:cs="仿宋"/>
                <w:color w:val="auto"/>
                <w:highlight w:val="none"/>
              </w:rPr>
            </w:pPr>
          </w:p>
        </w:tc>
        <w:tc>
          <w:tcPr>
            <w:tcW w:w="821" w:type="pct"/>
            <w:vAlign w:val="top"/>
          </w:tcPr>
          <w:p w14:paraId="6587F7C9">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企业盈利能力</w:t>
            </w:r>
          </w:p>
        </w:tc>
        <w:tc>
          <w:tcPr>
            <w:tcW w:w="289" w:type="pct"/>
            <w:vAlign w:val="center"/>
          </w:tcPr>
          <w:p w14:paraId="2DE67ACE">
            <w:pPr>
              <w:keepNext w:val="0"/>
              <w:keepLines w:val="0"/>
              <w:widowControl/>
              <w:suppressLineNumbers w:val="0"/>
              <w:jc w:val="center"/>
              <w:textAlignment w:val="center"/>
              <w:rPr>
                <w:rFonts w:hint="eastAsia" w:ascii="仿宋" w:hAnsi="仿宋" w:eastAsia="仿宋" w:cs="仿宋"/>
                <w:color w:val="auto"/>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5</w:t>
            </w:r>
          </w:p>
        </w:tc>
        <w:tc>
          <w:tcPr>
            <w:tcW w:w="2458" w:type="pct"/>
            <w:vAlign w:val="top"/>
          </w:tcPr>
          <w:p w14:paraId="117F80F3">
            <w:pPr>
              <w:rPr>
                <w:rFonts w:hint="eastAsia" w:ascii="仿宋" w:hAnsi="仿宋" w:eastAsia="仿宋" w:cs="仿宋"/>
                <w:color w:val="auto"/>
                <w:highlight w:val="none"/>
              </w:rPr>
            </w:pPr>
            <w:r>
              <w:rPr>
                <w:rFonts w:hint="eastAsia" w:ascii="仿宋" w:hAnsi="仿宋" w:eastAsia="仿宋" w:cs="仿宋"/>
                <w:color w:val="auto"/>
                <w:szCs w:val="21"/>
                <w:highlight w:val="none"/>
              </w:rPr>
              <w:t>评比各投标人近3年平均年净利润数据。</w:t>
            </w:r>
          </w:p>
        </w:tc>
        <w:tc>
          <w:tcPr>
            <w:tcW w:w="321" w:type="pct"/>
          </w:tcPr>
          <w:p w14:paraId="053E769E">
            <w:pPr>
              <w:rPr>
                <w:rFonts w:hint="eastAsia" w:ascii="仿宋" w:hAnsi="仿宋" w:eastAsia="仿宋" w:cs="仿宋"/>
                <w:color w:val="auto"/>
                <w:highlight w:val="none"/>
              </w:rPr>
            </w:pPr>
          </w:p>
        </w:tc>
        <w:tc>
          <w:tcPr>
            <w:tcW w:w="304" w:type="pct"/>
          </w:tcPr>
          <w:p w14:paraId="37CDBC5F">
            <w:pPr>
              <w:rPr>
                <w:rFonts w:hint="eastAsia" w:ascii="仿宋" w:hAnsi="仿宋" w:eastAsia="仿宋" w:cs="仿宋"/>
                <w:color w:val="auto"/>
                <w:highlight w:val="none"/>
              </w:rPr>
            </w:pPr>
          </w:p>
        </w:tc>
      </w:tr>
      <w:tr w14:paraId="7F09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4" w:type="pct"/>
            <w:vMerge w:val="restart"/>
            <w:shd w:val="clear" w:color="auto" w:fill="auto"/>
            <w:vAlign w:val="top"/>
          </w:tcPr>
          <w:p w14:paraId="1E589CE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资源协调能力</w:t>
            </w:r>
          </w:p>
          <w:p w14:paraId="5AD482FB">
            <w:pPr>
              <w:rPr>
                <w:rFonts w:hint="eastAsia" w:ascii="仿宋" w:hAnsi="仿宋" w:eastAsia="仿宋" w:cs="仿宋"/>
                <w:color w:val="auto"/>
                <w:highlight w:val="none"/>
              </w:rPr>
            </w:pPr>
          </w:p>
        </w:tc>
        <w:tc>
          <w:tcPr>
            <w:tcW w:w="821" w:type="pct"/>
            <w:shd w:val="clear" w:color="auto" w:fill="auto"/>
            <w:vAlign w:val="top"/>
          </w:tcPr>
          <w:p w14:paraId="428BE797">
            <w:pPr>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szCs w:val="21"/>
                <w:highlight w:val="none"/>
              </w:rPr>
              <w:t>招商引资能力</w:t>
            </w:r>
          </w:p>
        </w:tc>
        <w:tc>
          <w:tcPr>
            <w:tcW w:w="289" w:type="pct"/>
            <w:shd w:val="clear" w:color="auto" w:fill="auto"/>
            <w:vAlign w:val="center"/>
          </w:tcPr>
          <w:p w14:paraId="35BC1A97">
            <w:pPr>
              <w:keepNext w:val="0"/>
              <w:keepLines w:val="0"/>
              <w:widowControl/>
              <w:suppressLineNumbers w:val="0"/>
              <w:jc w:val="center"/>
              <w:textAlignment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14</w:t>
            </w:r>
          </w:p>
        </w:tc>
        <w:tc>
          <w:tcPr>
            <w:tcW w:w="2458" w:type="pct"/>
            <w:shd w:val="clear" w:color="auto" w:fill="auto"/>
            <w:vAlign w:val="top"/>
          </w:tcPr>
          <w:p w14:paraId="628E1CEA">
            <w:pP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szCs w:val="21"/>
                <w:highlight w:val="none"/>
              </w:rPr>
              <w:t>合作方须有足够能力协调处理坪山保税区各行政部门关系，促进本项目招商引资；</w:t>
            </w:r>
          </w:p>
        </w:tc>
        <w:tc>
          <w:tcPr>
            <w:tcW w:w="321" w:type="pct"/>
            <w:shd w:val="clear" w:color="auto" w:fill="auto"/>
            <w:vAlign w:val="top"/>
          </w:tcPr>
          <w:p w14:paraId="059C50C1">
            <w:pPr>
              <w:rPr>
                <w:rFonts w:hint="eastAsia" w:ascii="仿宋" w:hAnsi="仿宋" w:eastAsia="仿宋" w:cs="仿宋"/>
                <w:color w:val="auto"/>
                <w:kern w:val="2"/>
                <w:sz w:val="21"/>
                <w:szCs w:val="24"/>
                <w:highlight w:val="none"/>
                <w:lang w:val="en-US" w:eastAsia="zh-CN" w:bidi="ar-SA"/>
              </w:rPr>
            </w:pPr>
          </w:p>
        </w:tc>
        <w:tc>
          <w:tcPr>
            <w:tcW w:w="304" w:type="pct"/>
            <w:shd w:val="clear" w:color="auto" w:fill="auto"/>
            <w:vAlign w:val="top"/>
          </w:tcPr>
          <w:p w14:paraId="38F9AD7D">
            <w:pPr>
              <w:rPr>
                <w:rFonts w:hint="eastAsia" w:ascii="仿宋" w:hAnsi="仿宋" w:eastAsia="仿宋" w:cs="仿宋"/>
                <w:color w:val="auto"/>
                <w:kern w:val="2"/>
                <w:sz w:val="21"/>
                <w:szCs w:val="24"/>
                <w:highlight w:val="none"/>
                <w:lang w:val="en-US" w:eastAsia="zh-CN" w:bidi="ar-SA"/>
              </w:rPr>
            </w:pPr>
          </w:p>
        </w:tc>
      </w:tr>
      <w:tr w14:paraId="69FC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4" w:type="pct"/>
            <w:vMerge w:val="continue"/>
            <w:vAlign w:val="top"/>
          </w:tcPr>
          <w:p w14:paraId="445577B4">
            <w:pPr>
              <w:rPr>
                <w:rFonts w:hint="eastAsia" w:ascii="仿宋" w:hAnsi="仿宋" w:eastAsia="仿宋" w:cs="仿宋"/>
                <w:color w:val="auto"/>
                <w:highlight w:val="none"/>
              </w:rPr>
            </w:pPr>
          </w:p>
        </w:tc>
        <w:tc>
          <w:tcPr>
            <w:tcW w:w="821" w:type="pct"/>
            <w:shd w:val="clear" w:color="auto" w:fill="auto"/>
            <w:vAlign w:val="top"/>
          </w:tcPr>
          <w:p w14:paraId="58C7014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轻资产</w:t>
            </w:r>
            <w:r>
              <w:rPr>
                <w:rFonts w:hint="eastAsia" w:ascii="仿宋" w:hAnsi="仿宋" w:eastAsia="仿宋" w:cs="仿宋"/>
                <w:color w:val="auto"/>
                <w:szCs w:val="21"/>
                <w:highlight w:val="none"/>
              </w:rPr>
              <w:t>运营服务能力</w:t>
            </w:r>
          </w:p>
        </w:tc>
        <w:tc>
          <w:tcPr>
            <w:tcW w:w="289" w:type="pct"/>
            <w:shd w:val="clear" w:color="auto" w:fill="auto"/>
            <w:vAlign w:val="center"/>
          </w:tcPr>
          <w:p w14:paraId="55DD54CB">
            <w:pPr>
              <w:keepNext w:val="0"/>
              <w:keepLines w:val="0"/>
              <w:widowControl/>
              <w:suppressLineNumbers w:val="0"/>
              <w:jc w:val="center"/>
              <w:textAlignment w:val="center"/>
              <w:rPr>
                <w:rFonts w:hint="eastAsia" w:ascii="仿宋" w:hAnsi="仿宋" w:eastAsia="仿宋" w:cs="仿宋"/>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2458" w:type="pct"/>
            <w:shd w:val="clear" w:color="auto" w:fill="auto"/>
            <w:vAlign w:val="top"/>
          </w:tcPr>
          <w:p w14:paraId="03E155B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为园区重大客户提供高品质物业服务，保障其长期在园正常生产经营；</w:t>
            </w:r>
            <w:r>
              <w:rPr>
                <w:rFonts w:hint="eastAsia" w:ascii="仿宋" w:hAnsi="仿宋" w:eastAsia="仿宋" w:cs="仿宋"/>
                <w:color w:val="auto"/>
                <w:szCs w:val="21"/>
                <w:highlight w:val="none"/>
                <w:lang w:val="en-US" w:eastAsia="zh-CN"/>
              </w:rPr>
              <w:t>评比各投标人</w:t>
            </w:r>
            <w:r>
              <w:rPr>
                <w:rFonts w:hint="eastAsia" w:ascii="仿宋" w:hAnsi="仿宋" w:eastAsia="仿宋" w:cs="仿宋"/>
                <w:color w:val="auto"/>
                <w:szCs w:val="21"/>
                <w:highlight w:val="none"/>
              </w:rPr>
              <w:t>近2年荣获权威机构颁发的轻资产运营</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奖项</w:t>
            </w:r>
          </w:p>
        </w:tc>
        <w:tc>
          <w:tcPr>
            <w:tcW w:w="321" w:type="pct"/>
          </w:tcPr>
          <w:p w14:paraId="42EDE5B4">
            <w:pPr>
              <w:rPr>
                <w:rFonts w:hint="eastAsia" w:ascii="仿宋" w:hAnsi="仿宋" w:eastAsia="仿宋" w:cs="仿宋"/>
                <w:color w:val="auto"/>
                <w:highlight w:val="none"/>
              </w:rPr>
            </w:pPr>
          </w:p>
        </w:tc>
        <w:tc>
          <w:tcPr>
            <w:tcW w:w="304" w:type="pct"/>
          </w:tcPr>
          <w:p w14:paraId="356F838C">
            <w:pPr>
              <w:rPr>
                <w:rFonts w:hint="eastAsia" w:ascii="仿宋" w:hAnsi="仿宋" w:eastAsia="仿宋" w:cs="仿宋"/>
                <w:color w:val="auto"/>
                <w:highlight w:val="none"/>
              </w:rPr>
            </w:pPr>
          </w:p>
        </w:tc>
      </w:tr>
      <w:tr w14:paraId="55E5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5" w:type="pct"/>
            <w:gridSpan w:val="3"/>
            <w:vAlign w:val="center"/>
          </w:tcPr>
          <w:p w14:paraId="5ABFA83A">
            <w:pPr>
              <w:jc w:val="center"/>
              <w:rPr>
                <w:rFonts w:hint="eastAsia" w:ascii="仿宋" w:hAnsi="仿宋" w:eastAsia="仿宋" w:cs="仿宋"/>
                <w:color w:val="auto"/>
                <w:highlight w:val="none"/>
              </w:rPr>
            </w:pPr>
          </w:p>
        </w:tc>
        <w:tc>
          <w:tcPr>
            <w:tcW w:w="2458" w:type="pct"/>
            <w:vAlign w:val="center"/>
          </w:tcPr>
          <w:p w14:paraId="379748F6">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资信得分=</w:t>
            </w:r>
          </w:p>
        </w:tc>
        <w:tc>
          <w:tcPr>
            <w:tcW w:w="321" w:type="pct"/>
          </w:tcPr>
          <w:p w14:paraId="4DBEC6C4">
            <w:pPr>
              <w:rPr>
                <w:rFonts w:hint="eastAsia" w:ascii="仿宋" w:hAnsi="仿宋" w:eastAsia="仿宋" w:cs="仿宋"/>
                <w:b/>
                <w:bCs/>
                <w:color w:val="auto"/>
                <w:highlight w:val="none"/>
              </w:rPr>
            </w:pPr>
          </w:p>
        </w:tc>
        <w:tc>
          <w:tcPr>
            <w:tcW w:w="304" w:type="pct"/>
          </w:tcPr>
          <w:p w14:paraId="4DA75ACB">
            <w:pPr>
              <w:rPr>
                <w:rFonts w:hint="eastAsia" w:ascii="仿宋" w:hAnsi="仿宋" w:eastAsia="仿宋" w:cs="仿宋"/>
                <w:b/>
                <w:bCs/>
                <w:color w:val="auto"/>
                <w:highlight w:val="none"/>
              </w:rPr>
            </w:pPr>
          </w:p>
        </w:tc>
      </w:tr>
      <w:tr w14:paraId="501F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26" w:type="pct"/>
            <w:gridSpan w:val="2"/>
            <w:vAlign w:val="center"/>
          </w:tcPr>
          <w:p w14:paraId="1E8893D4">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商务部分</w:t>
            </w:r>
          </w:p>
        </w:tc>
        <w:tc>
          <w:tcPr>
            <w:tcW w:w="2748" w:type="pct"/>
            <w:gridSpan w:val="2"/>
            <w:vAlign w:val="center"/>
          </w:tcPr>
          <w:p w14:paraId="53DB4496">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分值100分</w:t>
            </w:r>
          </w:p>
        </w:tc>
        <w:tc>
          <w:tcPr>
            <w:tcW w:w="321" w:type="pct"/>
          </w:tcPr>
          <w:p w14:paraId="06C5F3D2">
            <w:pPr>
              <w:rPr>
                <w:rFonts w:hint="eastAsia" w:ascii="仿宋" w:hAnsi="仿宋" w:eastAsia="仿宋" w:cs="仿宋"/>
                <w:b/>
                <w:bCs/>
                <w:color w:val="auto"/>
                <w:highlight w:val="none"/>
              </w:rPr>
            </w:pPr>
          </w:p>
        </w:tc>
        <w:tc>
          <w:tcPr>
            <w:tcW w:w="304" w:type="pct"/>
          </w:tcPr>
          <w:p w14:paraId="42F73100">
            <w:pPr>
              <w:rPr>
                <w:rFonts w:hint="eastAsia" w:ascii="仿宋" w:hAnsi="仿宋" w:eastAsia="仿宋" w:cs="仿宋"/>
                <w:b/>
                <w:bCs/>
                <w:color w:val="auto"/>
                <w:highlight w:val="none"/>
              </w:rPr>
            </w:pPr>
          </w:p>
        </w:tc>
      </w:tr>
      <w:tr w14:paraId="1A9A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4" w:type="pct"/>
            <w:vAlign w:val="center"/>
          </w:tcPr>
          <w:p w14:paraId="3BB976D1">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评分指标</w:t>
            </w:r>
          </w:p>
        </w:tc>
        <w:tc>
          <w:tcPr>
            <w:tcW w:w="821" w:type="pct"/>
            <w:vAlign w:val="center"/>
          </w:tcPr>
          <w:p w14:paraId="5E2C9AF7">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商务要求</w:t>
            </w:r>
          </w:p>
        </w:tc>
        <w:tc>
          <w:tcPr>
            <w:tcW w:w="289" w:type="pct"/>
            <w:vAlign w:val="center"/>
          </w:tcPr>
          <w:p w14:paraId="1F19BFFF">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分值</w:t>
            </w:r>
          </w:p>
        </w:tc>
        <w:tc>
          <w:tcPr>
            <w:tcW w:w="2458" w:type="pct"/>
            <w:vAlign w:val="center"/>
          </w:tcPr>
          <w:p w14:paraId="7F9C00EF">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评分准则</w:t>
            </w:r>
          </w:p>
        </w:tc>
        <w:tc>
          <w:tcPr>
            <w:tcW w:w="321" w:type="pct"/>
          </w:tcPr>
          <w:p w14:paraId="2341CFE1">
            <w:pPr>
              <w:rPr>
                <w:rFonts w:hint="eastAsia" w:ascii="仿宋" w:hAnsi="仿宋" w:eastAsia="仿宋" w:cs="仿宋"/>
                <w:b/>
                <w:bCs/>
                <w:color w:val="auto"/>
                <w:highlight w:val="none"/>
              </w:rPr>
            </w:pPr>
          </w:p>
        </w:tc>
        <w:tc>
          <w:tcPr>
            <w:tcW w:w="304" w:type="pct"/>
          </w:tcPr>
          <w:p w14:paraId="35CF2772">
            <w:pPr>
              <w:rPr>
                <w:rFonts w:hint="eastAsia" w:ascii="仿宋" w:hAnsi="仿宋" w:eastAsia="仿宋" w:cs="仿宋"/>
                <w:b/>
                <w:bCs/>
                <w:color w:val="auto"/>
                <w:highlight w:val="none"/>
              </w:rPr>
            </w:pPr>
          </w:p>
        </w:tc>
      </w:tr>
      <w:tr w14:paraId="7198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4" w:type="pct"/>
            <w:shd w:val="clear" w:color="auto" w:fill="auto"/>
            <w:vAlign w:val="center"/>
          </w:tcPr>
          <w:p w14:paraId="2BB67F57">
            <w:pPr>
              <w:widowControl/>
              <w:jc w:val="center"/>
              <w:textAlignment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0"/>
                <w:szCs w:val="21"/>
                <w:highlight w:val="none"/>
                <w:lang w:bidi="ar"/>
              </w:rPr>
              <w:t>物业服务费</w:t>
            </w:r>
          </w:p>
        </w:tc>
        <w:tc>
          <w:tcPr>
            <w:tcW w:w="821" w:type="pct"/>
            <w:shd w:val="clear" w:color="auto" w:fill="auto"/>
            <w:vAlign w:val="center"/>
          </w:tcPr>
          <w:p w14:paraId="6E350DDA">
            <w:pPr>
              <w:widowControl/>
              <w:jc w:val="both"/>
              <w:textAlignment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0"/>
                <w:szCs w:val="21"/>
                <w:highlight w:val="none"/>
                <w:lang w:bidi="ar"/>
              </w:rPr>
              <w:t>物业服务费封顶价为</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元/㎡/月，投标人进行自主报价。</w:t>
            </w:r>
          </w:p>
        </w:tc>
        <w:tc>
          <w:tcPr>
            <w:tcW w:w="289" w:type="pct"/>
            <w:shd w:val="clear" w:color="auto" w:fill="auto"/>
            <w:vAlign w:val="center"/>
          </w:tcPr>
          <w:p w14:paraId="48A4576B">
            <w:pPr>
              <w:jc w:val="center"/>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100</w:t>
            </w:r>
          </w:p>
        </w:tc>
        <w:tc>
          <w:tcPr>
            <w:tcW w:w="2458" w:type="pct"/>
            <w:shd w:val="clear" w:color="auto" w:fill="auto"/>
            <w:vAlign w:val="center"/>
          </w:tcPr>
          <w:p w14:paraId="70E31635">
            <w:pPr>
              <w:widowControl/>
              <w:jc w:val="left"/>
              <w:textAlignment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0"/>
                <w:szCs w:val="21"/>
                <w:highlight w:val="none"/>
                <w:lang w:bidi="ar"/>
              </w:rPr>
              <w:t>每减少0.</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元/㎡/月，增加</w:t>
            </w:r>
            <w:r>
              <w:rPr>
                <w:rFonts w:hint="eastAsia" w:ascii="仿宋" w:hAnsi="仿宋" w:eastAsia="仿宋" w:cs="仿宋"/>
                <w:color w:val="auto"/>
                <w:kern w:val="0"/>
                <w:szCs w:val="21"/>
                <w:highlight w:val="none"/>
                <w:lang w:val="en-US" w:eastAsia="zh-CN" w:bidi="ar"/>
              </w:rPr>
              <w:t>25</w:t>
            </w:r>
            <w:r>
              <w:rPr>
                <w:rFonts w:hint="eastAsia" w:ascii="仿宋" w:hAnsi="仿宋" w:eastAsia="仿宋" w:cs="仿宋"/>
                <w:color w:val="auto"/>
                <w:kern w:val="0"/>
                <w:szCs w:val="21"/>
                <w:highlight w:val="none"/>
                <w:lang w:bidi="ar"/>
              </w:rPr>
              <w:t>分，最高分</w:t>
            </w:r>
            <w:r>
              <w:rPr>
                <w:rFonts w:hint="eastAsia" w:ascii="仿宋" w:hAnsi="仿宋" w:eastAsia="仿宋" w:cs="仿宋"/>
                <w:color w:val="auto"/>
                <w:kern w:val="0"/>
                <w:szCs w:val="21"/>
                <w:highlight w:val="none"/>
                <w:lang w:eastAsia="zh-CN" w:bidi="ar"/>
              </w:rPr>
              <w:t>1</w:t>
            </w:r>
            <w:r>
              <w:rPr>
                <w:rFonts w:hint="eastAsia" w:ascii="仿宋" w:hAnsi="仿宋" w:eastAsia="仿宋" w:cs="仿宋"/>
                <w:color w:val="auto"/>
                <w:kern w:val="0"/>
                <w:szCs w:val="21"/>
                <w:highlight w:val="none"/>
                <w:lang w:val="en-US" w:eastAsia="zh-CN" w:bidi="ar"/>
              </w:rPr>
              <w:t>00</w:t>
            </w:r>
            <w:r>
              <w:rPr>
                <w:rFonts w:hint="eastAsia" w:ascii="仿宋" w:hAnsi="仿宋" w:eastAsia="仿宋" w:cs="仿宋"/>
                <w:color w:val="auto"/>
                <w:kern w:val="0"/>
                <w:szCs w:val="21"/>
                <w:highlight w:val="none"/>
                <w:lang w:bidi="ar"/>
              </w:rPr>
              <w:t>分。</w:t>
            </w:r>
          </w:p>
        </w:tc>
        <w:tc>
          <w:tcPr>
            <w:tcW w:w="321" w:type="pct"/>
            <w:shd w:val="clear" w:color="auto" w:fill="auto"/>
            <w:vAlign w:val="center"/>
          </w:tcPr>
          <w:p w14:paraId="4EB0C609">
            <w:pPr>
              <w:widowControl/>
              <w:jc w:val="left"/>
              <w:textAlignment w:val="center"/>
              <w:rPr>
                <w:rFonts w:hint="eastAsia" w:ascii="仿宋" w:hAnsi="仿宋" w:eastAsia="仿宋" w:cs="仿宋"/>
                <w:color w:val="auto"/>
                <w:kern w:val="0"/>
                <w:sz w:val="21"/>
                <w:szCs w:val="21"/>
                <w:highlight w:val="none"/>
                <w:lang w:val="en-US" w:eastAsia="zh-CN" w:bidi="ar"/>
              </w:rPr>
            </w:pPr>
          </w:p>
        </w:tc>
        <w:tc>
          <w:tcPr>
            <w:tcW w:w="304" w:type="pct"/>
            <w:vAlign w:val="center"/>
          </w:tcPr>
          <w:p w14:paraId="68B12DA5">
            <w:pPr>
              <w:widowControl/>
              <w:jc w:val="left"/>
              <w:textAlignment w:val="center"/>
              <w:rPr>
                <w:rFonts w:hint="eastAsia" w:ascii="仿宋" w:hAnsi="仿宋" w:eastAsia="仿宋" w:cs="仿宋"/>
                <w:color w:val="auto"/>
                <w:kern w:val="0"/>
                <w:szCs w:val="21"/>
                <w:highlight w:val="none"/>
                <w:lang w:bidi="ar"/>
              </w:rPr>
            </w:pPr>
          </w:p>
        </w:tc>
      </w:tr>
      <w:tr w14:paraId="37FC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15" w:type="pct"/>
            <w:gridSpan w:val="3"/>
          </w:tcPr>
          <w:p w14:paraId="736A2B4A">
            <w:pPr>
              <w:rPr>
                <w:rFonts w:hint="eastAsia" w:ascii="仿宋" w:hAnsi="仿宋" w:eastAsia="仿宋" w:cs="仿宋"/>
                <w:color w:val="auto"/>
                <w:highlight w:val="none"/>
              </w:rPr>
            </w:pPr>
            <w:r>
              <w:rPr>
                <w:rFonts w:hint="eastAsia" w:ascii="仿宋" w:hAnsi="仿宋" w:eastAsia="仿宋" w:cs="仿宋"/>
                <w:color w:val="auto"/>
                <w:highlight w:val="none"/>
              </w:rPr>
              <w:t>　</w:t>
            </w:r>
          </w:p>
        </w:tc>
        <w:tc>
          <w:tcPr>
            <w:tcW w:w="2458" w:type="pct"/>
          </w:tcPr>
          <w:p w14:paraId="7DA116F7">
            <w:pPr>
              <w:rPr>
                <w:rFonts w:hint="eastAsia" w:ascii="仿宋" w:hAnsi="仿宋" w:eastAsia="仿宋" w:cs="仿宋"/>
                <w:b/>
                <w:bCs/>
                <w:color w:val="auto"/>
                <w:highlight w:val="none"/>
              </w:rPr>
            </w:pPr>
            <w:r>
              <w:rPr>
                <w:rFonts w:hint="eastAsia" w:ascii="仿宋" w:hAnsi="仿宋" w:eastAsia="仿宋" w:cs="仿宋"/>
                <w:b/>
                <w:bCs/>
                <w:color w:val="auto"/>
                <w:highlight w:val="none"/>
              </w:rPr>
              <w:t>商务得分=</w:t>
            </w:r>
          </w:p>
        </w:tc>
        <w:tc>
          <w:tcPr>
            <w:tcW w:w="321" w:type="pct"/>
          </w:tcPr>
          <w:p w14:paraId="0A9A73B7">
            <w:pPr>
              <w:rPr>
                <w:rFonts w:hint="eastAsia" w:ascii="仿宋" w:hAnsi="仿宋" w:eastAsia="仿宋" w:cs="仿宋"/>
                <w:b/>
                <w:bCs/>
                <w:color w:val="auto"/>
                <w:highlight w:val="none"/>
              </w:rPr>
            </w:pPr>
          </w:p>
        </w:tc>
        <w:tc>
          <w:tcPr>
            <w:tcW w:w="304" w:type="pct"/>
          </w:tcPr>
          <w:p w14:paraId="1990B679">
            <w:pPr>
              <w:rPr>
                <w:rFonts w:hint="eastAsia" w:ascii="仿宋" w:hAnsi="仿宋" w:eastAsia="仿宋" w:cs="仿宋"/>
                <w:b/>
                <w:bCs/>
                <w:color w:val="auto"/>
                <w:highlight w:val="none"/>
              </w:rPr>
            </w:pPr>
          </w:p>
        </w:tc>
      </w:tr>
      <w:tr w14:paraId="5EE2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374" w:type="pct"/>
            <w:gridSpan w:val="4"/>
            <w:shd w:val="clear" w:color="auto" w:fill="auto"/>
            <w:vAlign w:val="top"/>
          </w:tcPr>
          <w:p w14:paraId="1E5D4318">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技术方案部分</w:t>
            </w:r>
          </w:p>
        </w:tc>
        <w:tc>
          <w:tcPr>
            <w:tcW w:w="321" w:type="pct"/>
            <w:shd w:val="clear" w:color="auto" w:fill="auto"/>
            <w:vAlign w:val="top"/>
          </w:tcPr>
          <w:p w14:paraId="3F780546">
            <w:pPr>
              <w:jc w:val="center"/>
              <w:rPr>
                <w:rFonts w:hint="eastAsia" w:ascii="仿宋" w:hAnsi="仿宋" w:eastAsia="仿宋" w:cs="仿宋"/>
                <w:b/>
                <w:bCs/>
                <w:color w:val="auto"/>
                <w:szCs w:val="21"/>
                <w:highlight w:val="none"/>
              </w:rPr>
            </w:pPr>
          </w:p>
        </w:tc>
        <w:tc>
          <w:tcPr>
            <w:tcW w:w="304" w:type="pct"/>
            <w:vAlign w:val="center"/>
          </w:tcPr>
          <w:p w14:paraId="127C52CD">
            <w:pPr>
              <w:jc w:val="center"/>
              <w:rPr>
                <w:rFonts w:hint="eastAsia" w:ascii="仿宋" w:hAnsi="仿宋" w:eastAsia="仿宋" w:cs="仿宋"/>
                <w:color w:val="auto"/>
                <w:highlight w:val="none"/>
              </w:rPr>
            </w:pPr>
          </w:p>
        </w:tc>
      </w:tr>
      <w:tr w14:paraId="1B2D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4" w:type="pct"/>
            <w:shd w:val="clear" w:color="auto" w:fill="auto"/>
            <w:vAlign w:val="center"/>
          </w:tcPr>
          <w:p w14:paraId="44F403F9">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rPr>
              <w:t>评分指标</w:t>
            </w:r>
          </w:p>
        </w:tc>
        <w:tc>
          <w:tcPr>
            <w:tcW w:w="1111" w:type="pct"/>
            <w:gridSpan w:val="2"/>
            <w:shd w:val="clear" w:color="auto" w:fill="auto"/>
            <w:vAlign w:val="top"/>
          </w:tcPr>
          <w:p w14:paraId="4F4FAF2F">
            <w:pPr>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
                <w:bCs/>
                <w:color w:val="auto"/>
                <w:szCs w:val="21"/>
                <w:highlight w:val="none"/>
              </w:rPr>
              <w:t>分值100分</w:t>
            </w:r>
          </w:p>
        </w:tc>
        <w:tc>
          <w:tcPr>
            <w:tcW w:w="2458" w:type="pct"/>
            <w:shd w:val="clear" w:color="auto" w:fill="auto"/>
            <w:vAlign w:val="center"/>
          </w:tcPr>
          <w:p w14:paraId="51DD3EA4">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rPr>
              <w:t>评分准则</w:t>
            </w:r>
          </w:p>
        </w:tc>
        <w:tc>
          <w:tcPr>
            <w:tcW w:w="321" w:type="pct"/>
            <w:shd w:val="clear" w:color="auto" w:fill="auto"/>
            <w:vAlign w:val="center"/>
          </w:tcPr>
          <w:p w14:paraId="4058B3D8">
            <w:pPr>
              <w:jc w:val="center"/>
              <w:rPr>
                <w:rFonts w:hint="eastAsia" w:ascii="仿宋" w:hAnsi="仿宋" w:eastAsia="仿宋" w:cs="仿宋"/>
                <w:b/>
                <w:bCs/>
                <w:color w:val="auto"/>
                <w:kern w:val="2"/>
                <w:sz w:val="21"/>
                <w:szCs w:val="21"/>
                <w:highlight w:val="none"/>
                <w:lang w:val="en-US" w:eastAsia="zh-CN" w:bidi="ar-SA"/>
              </w:rPr>
            </w:pPr>
          </w:p>
        </w:tc>
        <w:tc>
          <w:tcPr>
            <w:tcW w:w="304" w:type="pct"/>
          </w:tcPr>
          <w:p w14:paraId="5B7177E8">
            <w:pPr>
              <w:jc w:val="center"/>
              <w:rPr>
                <w:rFonts w:hint="eastAsia" w:ascii="仿宋" w:hAnsi="仿宋" w:eastAsia="仿宋" w:cs="仿宋"/>
                <w:color w:val="auto"/>
                <w:highlight w:val="none"/>
              </w:rPr>
            </w:pPr>
          </w:p>
        </w:tc>
      </w:tr>
      <w:tr w14:paraId="1919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4" w:type="pct"/>
            <w:shd w:val="clear" w:color="auto" w:fill="auto"/>
            <w:vAlign w:val="center"/>
          </w:tcPr>
          <w:p w14:paraId="35FC9A9A">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rPr>
              <w:t>服务方案质量</w:t>
            </w:r>
          </w:p>
        </w:tc>
        <w:tc>
          <w:tcPr>
            <w:tcW w:w="1111" w:type="pct"/>
            <w:gridSpan w:val="2"/>
            <w:shd w:val="clear" w:color="auto" w:fill="auto"/>
            <w:vAlign w:val="center"/>
          </w:tcPr>
          <w:p w14:paraId="1746E690">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20</w:t>
            </w:r>
          </w:p>
        </w:tc>
        <w:tc>
          <w:tcPr>
            <w:tcW w:w="2458" w:type="pct"/>
            <w:shd w:val="clear" w:color="auto" w:fill="auto"/>
            <w:vAlign w:val="center"/>
          </w:tcPr>
          <w:p w14:paraId="4096AC3B">
            <w:pPr>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rPr>
              <w:t>服务内容的全面性、创新性和可操作性</w:t>
            </w:r>
          </w:p>
        </w:tc>
        <w:tc>
          <w:tcPr>
            <w:tcW w:w="321" w:type="pct"/>
            <w:shd w:val="clear" w:color="auto" w:fill="auto"/>
            <w:vAlign w:val="center"/>
          </w:tcPr>
          <w:p w14:paraId="0168E634">
            <w:pPr>
              <w:jc w:val="center"/>
              <w:rPr>
                <w:rFonts w:hint="eastAsia" w:ascii="仿宋" w:hAnsi="仿宋" w:eastAsia="仿宋" w:cs="仿宋"/>
                <w:b/>
                <w:bCs/>
                <w:color w:val="auto"/>
                <w:kern w:val="2"/>
                <w:sz w:val="21"/>
                <w:szCs w:val="21"/>
                <w:highlight w:val="none"/>
                <w:lang w:val="en-US" w:eastAsia="zh-CN" w:bidi="ar-SA"/>
              </w:rPr>
            </w:pPr>
          </w:p>
        </w:tc>
        <w:tc>
          <w:tcPr>
            <w:tcW w:w="304" w:type="pct"/>
          </w:tcPr>
          <w:p w14:paraId="5A241111">
            <w:pPr>
              <w:jc w:val="center"/>
              <w:rPr>
                <w:rFonts w:hint="eastAsia" w:ascii="仿宋" w:hAnsi="仿宋" w:eastAsia="仿宋" w:cs="仿宋"/>
                <w:color w:val="auto"/>
                <w:highlight w:val="none"/>
              </w:rPr>
            </w:pPr>
          </w:p>
        </w:tc>
      </w:tr>
      <w:tr w14:paraId="06F1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4" w:type="pct"/>
            <w:shd w:val="clear" w:color="auto" w:fill="auto"/>
            <w:vAlign w:val="center"/>
          </w:tcPr>
          <w:p w14:paraId="548240A1">
            <w:pPr>
              <w:jc w:val="center"/>
              <w:rPr>
                <w:rFonts w:hint="eastAsia" w:ascii="仿宋" w:hAnsi="仿宋" w:eastAsia="仿宋" w:cs="仿宋"/>
                <w:i w:val="0"/>
                <w:iCs w:val="0"/>
                <w:caps w:val="0"/>
                <w:color w:val="auto"/>
                <w:spacing w:val="0"/>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lang w:val="en-US" w:eastAsia="zh-CN"/>
              </w:rPr>
              <w:t>团队管理能力</w:t>
            </w:r>
          </w:p>
        </w:tc>
        <w:tc>
          <w:tcPr>
            <w:tcW w:w="1111" w:type="pct"/>
            <w:gridSpan w:val="2"/>
            <w:shd w:val="clear" w:color="auto" w:fill="auto"/>
            <w:vAlign w:val="center"/>
          </w:tcPr>
          <w:p w14:paraId="36EC8CC0">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20</w:t>
            </w:r>
          </w:p>
        </w:tc>
        <w:tc>
          <w:tcPr>
            <w:tcW w:w="2458" w:type="pct"/>
            <w:shd w:val="clear" w:color="auto" w:fill="auto"/>
            <w:vAlign w:val="center"/>
          </w:tcPr>
          <w:p w14:paraId="7EB784E0">
            <w:pPr>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rPr>
              <w:t>管理团队的经验、资质和执行能力</w:t>
            </w:r>
          </w:p>
        </w:tc>
        <w:tc>
          <w:tcPr>
            <w:tcW w:w="321" w:type="pct"/>
            <w:shd w:val="clear" w:color="auto" w:fill="auto"/>
            <w:vAlign w:val="center"/>
          </w:tcPr>
          <w:p w14:paraId="7A512593">
            <w:pPr>
              <w:jc w:val="center"/>
              <w:rPr>
                <w:rFonts w:hint="eastAsia" w:ascii="仿宋" w:hAnsi="仿宋" w:eastAsia="仿宋" w:cs="仿宋"/>
                <w:b/>
                <w:bCs/>
                <w:color w:val="auto"/>
                <w:kern w:val="2"/>
                <w:sz w:val="21"/>
                <w:szCs w:val="21"/>
                <w:highlight w:val="none"/>
                <w:lang w:val="en-US" w:eastAsia="zh-CN" w:bidi="ar-SA"/>
              </w:rPr>
            </w:pPr>
          </w:p>
        </w:tc>
        <w:tc>
          <w:tcPr>
            <w:tcW w:w="304" w:type="pct"/>
          </w:tcPr>
          <w:p w14:paraId="725FD7D4">
            <w:pPr>
              <w:jc w:val="center"/>
              <w:rPr>
                <w:rFonts w:hint="eastAsia" w:ascii="仿宋" w:hAnsi="仿宋" w:eastAsia="仿宋" w:cs="仿宋"/>
                <w:color w:val="auto"/>
                <w:highlight w:val="none"/>
              </w:rPr>
            </w:pPr>
          </w:p>
        </w:tc>
      </w:tr>
      <w:tr w14:paraId="3B62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4" w:type="pct"/>
            <w:shd w:val="clear" w:color="auto" w:fill="auto"/>
            <w:vAlign w:val="center"/>
          </w:tcPr>
          <w:p w14:paraId="4FF8C57B">
            <w:pPr>
              <w:jc w:val="center"/>
              <w:rPr>
                <w:rFonts w:hint="eastAsia" w:ascii="仿宋" w:hAnsi="仿宋" w:eastAsia="仿宋" w:cs="仿宋"/>
                <w:i w:val="0"/>
                <w:iCs w:val="0"/>
                <w:caps w:val="0"/>
                <w:color w:val="auto"/>
                <w:spacing w:val="0"/>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rPr>
              <w:t>应急处理能力</w:t>
            </w:r>
          </w:p>
        </w:tc>
        <w:tc>
          <w:tcPr>
            <w:tcW w:w="1111" w:type="pct"/>
            <w:gridSpan w:val="2"/>
            <w:shd w:val="clear" w:color="auto" w:fill="auto"/>
            <w:vAlign w:val="center"/>
          </w:tcPr>
          <w:p w14:paraId="08D464F0">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10</w:t>
            </w:r>
          </w:p>
        </w:tc>
        <w:tc>
          <w:tcPr>
            <w:tcW w:w="2458" w:type="pct"/>
            <w:shd w:val="clear" w:color="auto" w:fill="auto"/>
            <w:vAlign w:val="center"/>
          </w:tcPr>
          <w:p w14:paraId="528BA204">
            <w:pPr>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rPr>
              <w:t>应对突发事件（如火灾、停电等）的预案和响应能力</w:t>
            </w:r>
          </w:p>
        </w:tc>
        <w:tc>
          <w:tcPr>
            <w:tcW w:w="321" w:type="pct"/>
            <w:shd w:val="clear" w:color="auto" w:fill="auto"/>
            <w:vAlign w:val="center"/>
          </w:tcPr>
          <w:p w14:paraId="21014EDE">
            <w:pPr>
              <w:jc w:val="center"/>
              <w:rPr>
                <w:rFonts w:hint="eastAsia" w:ascii="仿宋" w:hAnsi="仿宋" w:eastAsia="仿宋" w:cs="仿宋"/>
                <w:b/>
                <w:bCs/>
                <w:color w:val="auto"/>
                <w:kern w:val="2"/>
                <w:sz w:val="21"/>
                <w:szCs w:val="21"/>
                <w:highlight w:val="none"/>
                <w:lang w:val="en-US" w:eastAsia="zh-CN" w:bidi="ar-SA"/>
              </w:rPr>
            </w:pPr>
          </w:p>
        </w:tc>
        <w:tc>
          <w:tcPr>
            <w:tcW w:w="304" w:type="pct"/>
          </w:tcPr>
          <w:p w14:paraId="28B7B669">
            <w:pPr>
              <w:jc w:val="center"/>
              <w:rPr>
                <w:rFonts w:hint="eastAsia" w:ascii="仿宋" w:hAnsi="仿宋" w:eastAsia="仿宋" w:cs="仿宋"/>
                <w:color w:val="auto"/>
                <w:highlight w:val="none"/>
              </w:rPr>
            </w:pPr>
          </w:p>
        </w:tc>
      </w:tr>
      <w:tr w14:paraId="5633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4" w:type="pct"/>
            <w:shd w:val="clear" w:color="auto" w:fill="auto"/>
            <w:vAlign w:val="center"/>
          </w:tcPr>
          <w:p w14:paraId="2A3B1E9E">
            <w:pPr>
              <w:jc w:val="center"/>
              <w:rPr>
                <w:rFonts w:hint="eastAsia" w:ascii="仿宋" w:hAnsi="仿宋" w:eastAsia="仿宋" w:cs="仿宋"/>
                <w:i w:val="0"/>
                <w:iCs w:val="0"/>
                <w:caps w:val="0"/>
                <w:color w:val="auto"/>
                <w:spacing w:val="0"/>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rPr>
              <w:t>客户服务能力</w:t>
            </w:r>
          </w:p>
        </w:tc>
        <w:tc>
          <w:tcPr>
            <w:tcW w:w="1111" w:type="pct"/>
            <w:gridSpan w:val="2"/>
            <w:shd w:val="clear" w:color="auto" w:fill="auto"/>
            <w:vAlign w:val="center"/>
          </w:tcPr>
          <w:p w14:paraId="76D4F097">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20</w:t>
            </w:r>
          </w:p>
        </w:tc>
        <w:tc>
          <w:tcPr>
            <w:tcW w:w="2458" w:type="pct"/>
            <w:shd w:val="clear" w:color="auto" w:fill="auto"/>
            <w:vAlign w:val="center"/>
          </w:tcPr>
          <w:p w14:paraId="27DCBF26">
            <w:pPr>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lang w:val="en-US" w:eastAsia="zh-CN"/>
              </w:rPr>
              <w:t>客户</w:t>
            </w:r>
            <w:r>
              <w:rPr>
                <w:rFonts w:hint="eastAsia" w:ascii="仿宋" w:hAnsi="仿宋" w:eastAsia="仿宋" w:cs="仿宋"/>
                <w:i w:val="0"/>
                <w:iCs w:val="0"/>
                <w:caps w:val="0"/>
                <w:color w:val="auto"/>
                <w:spacing w:val="0"/>
                <w:sz w:val="21"/>
                <w:szCs w:val="21"/>
                <w:highlight w:val="none"/>
              </w:rPr>
              <w:t>投诉处理、沟通机制和满意度提升措施</w:t>
            </w:r>
          </w:p>
        </w:tc>
        <w:tc>
          <w:tcPr>
            <w:tcW w:w="321" w:type="pct"/>
            <w:shd w:val="clear" w:color="auto" w:fill="auto"/>
            <w:vAlign w:val="center"/>
          </w:tcPr>
          <w:p w14:paraId="222F069D">
            <w:pPr>
              <w:jc w:val="center"/>
              <w:rPr>
                <w:rFonts w:hint="eastAsia" w:ascii="仿宋" w:hAnsi="仿宋" w:eastAsia="仿宋" w:cs="仿宋"/>
                <w:b/>
                <w:bCs/>
                <w:color w:val="auto"/>
                <w:kern w:val="2"/>
                <w:sz w:val="21"/>
                <w:szCs w:val="21"/>
                <w:highlight w:val="none"/>
                <w:lang w:val="en-US" w:eastAsia="zh-CN" w:bidi="ar-SA"/>
              </w:rPr>
            </w:pPr>
          </w:p>
        </w:tc>
        <w:tc>
          <w:tcPr>
            <w:tcW w:w="304" w:type="pct"/>
          </w:tcPr>
          <w:p w14:paraId="7734ECC6">
            <w:pPr>
              <w:jc w:val="center"/>
              <w:rPr>
                <w:rFonts w:hint="eastAsia" w:ascii="仿宋" w:hAnsi="仿宋" w:eastAsia="仿宋" w:cs="仿宋"/>
                <w:color w:val="auto"/>
                <w:highlight w:val="none"/>
              </w:rPr>
            </w:pPr>
          </w:p>
        </w:tc>
      </w:tr>
      <w:tr w14:paraId="455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4" w:type="pct"/>
            <w:shd w:val="clear" w:color="auto" w:fill="auto"/>
            <w:vAlign w:val="center"/>
          </w:tcPr>
          <w:p w14:paraId="2FDE5603">
            <w:pPr>
              <w:jc w:val="center"/>
              <w:rPr>
                <w:rFonts w:hint="default" w:ascii="仿宋" w:hAnsi="仿宋" w:eastAsia="仿宋" w:cs="仿宋"/>
                <w:i w:val="0"/>
                <w:iCs w:val="0"/>
                <w:caps w:val="0"/>
                <w:color w:val="auto"/>
                <w:spacing w:val="0"/>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lang w:val="en-US" w:eastAsia="zh-CN"/>
              </w:rPr>
              <w:t>园区价值提升能力</w:t>
            </w:r>
          </w:p>
        </w:tc>
        <w:tc>
          <w:tcPr>
            <w:tcW w:w="1111" w:type="pct"/>
            <w:gridSpan w:val="2"/>
            <w:shd w:val="clear" w:color="auto" w:fill="auto"/>
            <w:vAlign w:val="center"/>
          </w:tcPr>
          <w:p w14:paraId="2A3C14C3">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20</w:t>
            </w:r>
          </w:p>
        </w:tc>
        <w:tc>
          <w:tcPr>
            <w:tcW w:w="2458" w:type="pct"/>
            <w:shd w:val="clear" w:color="auto" w:fill="auto"/>
            <w:vAlign w:val="center"/>
          </w:tcPr>
          <w:p w14:paraId="75F0029E">
            <w:pPr>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对于未来园区整体估值、租金提升措施</w:t>
            </w:r>
          </w:p>
        </w:tc>
        <w:tc>
          <w:tcPr>
            <w:tcW w:w="321" w:type="pct"/>
            <w:shd w:val="clear" w:color="auto" w:fill="auto"/>
            <w:vAlign w:val="center"/>
          </w:tcPr>
          <w:p w14:paraId="552C7B9D">
            <w:pPr>
              <w:jc w:val="center"/>
              <w:rPr>
                <w:rFonts w:hint="default" w:ascii="仿宋" w:hAnsi="仿宋" w:eastAsia="仿宋" w:cs="仿宋"/>
                <w:b/>
                <w:bCs/>
                <w:color w:val="auto"/>
                <w:kern w:val="2"/>
                <w:sz w:val="21"/>
                <w:szCs w:val="21"/>
                <w:highlight w:val="none"/>
                <w:lang w:val="en-US" w:eastAsia="zh-CN" w:bidi="ar-SA"/>
              </w:rPr>
            </w:pPr>
          </w:p>
        </w:tc>
        <w:tc>
          <w:tcPr>
            <w:tcW w:w="304" w:type="pct"/>
          </w:tcPr>
          <w:p w14:paraId="39A09BE3">
            <w:pPr>
              <w:jc w:val="center"/>
              <w:rPr>
                <w:rFonts w:hint="eastAsia" w:ascii="仿宋" w:hAnsi="仿宋" w:eastAsia="仿宋" w:cs="仿宋"/>
                <w:color w:val="auto"/>
                <w:highlight w:val="none"/>
              </w:rPr>
            </w:pPr>
          </w:p>
        </w:tc>
      </w:tr>
      <w:tr w14:paraId="0D09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4" w:type="pct"/>
            <w:shd w:val="clear" w:color="auto" w:fill="auto"/>
            <w:vAlign w:val="center"/>
          </w:tcPr>
          <w:p w14:paraId="649908D1">
            <w:pPr>
              <w:jc w:val="center"/>
              <w:rPr>
                <w:rFonts w:hint="eastAsia" w:ascii="仿宋" w:hAnsi="仿宋" w:eastAsia="仿宋" w:cs="仿宋"/>
                <w:i w:val="0"/>
                <w:iCs w:val="0"/>
                <w:caps w:val="0"/>
                <w:color w:val="auto"/>
                <w:spacing w:val="0"/>
                <w:kern w:val="2"/>
                <w:sz w:val="21"/>
                <w:szCs w:val="21"/>
                <w:highlight w:val="none"/>
                <w:lang w:val="en-US" w:eastAsia="zh-CN" w:bidi="ar-SA"/>
              </w:rPr>
            </w:pPr>
            <w:r>
              <w:rPr>
                <w:rStyle w:val="69"/>
                <w:rFonts w:hint="eastAsia" w:ascii="仿宋" w:hAnsi="仿宋" w:eastAsia="仿宋" w:cs="仿宋"/>
                <w:i w:val="0"/>
                <w:iCs w:val="0"/>
                <w:caps w:val="0"/>
                <w:color w:val="auto"/>
                <w:spacing w:val="0"/>
                <w:sz w:val="21"/>
                <w:szCs w:val="21"/>
                <w:highlight w:val="none"/>
              </w:rPr>
              <w:t>过往业绩</w:t>
            </w:r>
          </w:p>
        </w:tc>
        <w:tc>
          <w:tcPr>
            <w:tcW w:w="1111" w:type="pct"/>
            <w:gridSpan w:val="2"/>
            <w:shd w:val="clear" w:color="auto" w:fill="auto"/>
            <w:vAlign w:val="center"/>
          </w:tcPr>
          <w:p w14:paraId="2AE2E816">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10</w:t>
            </w:r>
          </w:p>
        </w:tc>
        <w:tc>
          <w:tcPr>
            <w:tcW w:w="2458" w:type="pct"/>
            <w:shd w:val="clear" w:color="auto" w:fill="auto"/>
            <w:vAlign w:val="center"/>
          </w:tcPr>
          <w:p w14:paraId="3137337A">
            <w:pPr>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i w:val="0"/>
                <w:iCs w:val="0"/>
                <w:caps w:val="0"/>
                <w:color w:val="auto"/>
                <w:spacing w:val="0"/>
                <w:sz w:val="21"/>
                <w:szCs w:val="21"/>
                <w:highlight w:val="none"/>
              </w:rPr>
              <w:t>类似项目的管理经验和成功案例</w:t>
            </w:r>
          </w:p>
        </w:tc>
        <w:tc>
          <w:tcPr>
            <w:tcW w:w="321" w:type="pct"/>
            <w:shd w:val="clear" w:color="auto" w:fill="auto"/>
            <w:vAlign w:val="center"/>
          </w:tcPr>
          <w:p w14:paraId="003F3313">
            <w:pPr>
              <w:jc w:val="center"/>
              <w:rPr>
                <w:rFonts w:hint="eastAsia" w:ascii="仿宋" w:hAnsi="仿宋" w:eastAsia="仿宋" w:cs="仿宋"/>
                <w:b/>
                <w:bCs/>
                <w:color w:val="auto"/>
                <w:kern w:val="2"/>
                <w:sz w:val="21"/>
                <w:szCs w:val="21"/>
                <w:highlight w:val="none"/>
                <w:lang w:val="en-US" w:eastAsia="zh-CN" w:bidi="ar-SA"/>
              </w:rPr>
            </w:pPr>
          </w:p>
        </w:tc>
        <w:tc>
          <w:tcPr>
            <w:tcW w:w="304" w:type="pct"/>
          </w:tcPr>
          <w:p w14:paraId="60764B9A">
            <w:pPr>
              <w:jc w:val="center"/>
              <w:rPr>
                <w:rFonts w:hint="eastAsia" w:ascii="仿宋" w:hAnsi="仿宋" w:eastAsia="仿宋" w:cs="仿宋"/>
                <w:color w:val="auto"/>
                <w:highlight w:val="none"/>
              </w:rPr>
            </w:pPr>
          </w:p>
        </w:tc>
      </w:tr>
      <w:tr w14:paraId="72F2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4" w:type="pct"/>
            <w:shd w:val="clear" w:color="auto" w:fill="auto"/>
            <w:vAlign w:val="center"/>
          </w:tcPr>
          <w:p w14:paraId="5A3D625F">
            <w:pPr>
              <w:jc w:val="center"/>
              <w:rPr>
                <w:rStyle w:val="69"/>
                <w:rFonts w:hint="eastAsia" w:ascii="仿宋" w:hAnsi="仿宋" w:eastAsia="仿宋" w:cs="仿宋"/>
                <w:i w:val="0"/>
                <w:iCs w:val="0"/>
                <w:caps w:val="0"/>
                <w:color w:val="auto"/>
                <w:spacing w:val="0"/>
                <w:sz w:val="21"/>
                <w:szCs w:val="21"/>
                <w:highlight w:val="none"/>
              </w:rPr>
            </w:pPr>
          </w:p>
        </w:tc>
        <w:tc>
          <w:tcPr>
            <w:tcW w:w="1111" w:type="pct"/>
            <w:gridSpan w:val="2"/>
            <w:shd w:val="clear" w:color="auto" w:fill="auto"/>
            <w:vAlign w:val="center"/>
          </w:tcPr>
          <w:p w14:paraId="12E14A13">
            <w:pPr>
              <w:jc w:val="center"/>
              <w:rPr>
                <w:rFonts w:hint="eastAsia" w:ascii="仿宋" w:hAnsi="仿宋" w:eastAsia="仿宋" w:cs="仿宋"/>
                <w:b/>
                <w:bCs/>
                <w:color w:val="auto"/>
                <w:szCs w:val="21"/>
                <w:highlight w:val="none"/>
                <w:lang w:val="en-US" w:eastAsia="zh-CN"/>
              </w:rPr>
            </w:pPr>
          </w:p>
        </w:tc>
        <w:tc>
          <w:tcPr>
            <w:tcW w:w="2458" w:type="pct"/>
            <w:shd w:val="clear" w:color="auto" w:fill="auto"/>
            <w:vAlign w:val="center"/>
          </w:tcPr>
          <w:p w14:paraId="0D055814">
            <w:pPr>
              <w:jc w:val="both"/>
              <w:rPr>
                <w:rFonts w:hint="default" w:ascii="仿宋" w:hAnsi="仿宋" w:eastAsia="仿宋" w:cs="仿宋"/>
                <w:i w:val="0"/>
                <w:iCs w:val="0"/>
                <w:caps w:val="0"/>
                <w:color w:val="auto"/>
                <w:spacing w:val="0"/>
                <w:sz w:val="21"/>
                <w:szCs w:val="21"/>
                <w:highlight w:val="none"/>
                <w:lang w:val="en-US"/>
              </w:rPr>
            </w:pPr>
            <w:r>
              <w:rPr>
                <w:rFonts w:hint="eastAsia" w:ascii="仿宋" w:hAnsi="仿宋" w:eastAsia="仿宋" w:cs="仿宋"/>
                <w:b/>
                <w:bCs/>
                <w:color w:val="auto"/>
                <w:szCs w:val="21"/>
                <w:highlight w:val="none"/>
                <w:lang w:val="en-US" w:eastAsia="zh-CN"/>
              </w:rPr>
              <w:t>技术方案部分=</w:t>
            </w:r>
          </w:p>
        </w:tc>
        <w:tc>
          <w:tcPr>
            <w:tcW w:w="321" w:type="pct"/>
            <w:shd w:val="clear" w:color="auto" w:fill="auto"/>
            <w:vAlign w:val="center"/>
          </w:tcPr>
          <w:p w14:paraId="46DEAABA">
            <w:pPr>
              <w:jc w:val="center"/>
              <w:rPr>
                <w:rFonts w:hint="eastAsia" w:ascii="仿宋" w:hAnsi="仿宋" w:eastAsia="仿宋" w:cs="仿宋"/>
                <w:i w:val="0"/>
                <w:iCs w:val="0"/>
                <w:caps w:val="0"/>
                <w:color w:val="auto"/>
                <w:spacing w:val="0"/>
                <w:sz w:val="21"/>
                <w:szCs w:val="21"/>
                <w:highlight w:val="none"/>
              </w:rPr>
            </w:pPr>
          </w:p>
        </w:tc>
        <w:tc>
          <w:tcPr>
            <w:tcW w:w="304" w:type="pct"/>
          </w:tcPr>
          <w:p w14:paraId="405BC125">
            <w:pPr>
              <w:jc w:val="center"/>
              <w:rPr>
                <w:rFonts w:hint="eastAsia" w:ascii="仿宋" w:hAnsi="仿宋" w:eastAsia="仿宋" w:cs="仿宋"/>
                <w:color w:val="auto"/>
                <w:highlight w:val="none"/>
              </w:rPr>
            </w:pPr>
          </w:p>
        </w:tc>
      </w:tr>
    </w:tbl>
    <w:p w14:paraId="716C3E64">
      <w:pPr>
        <w:rPr>
          <w:color w:val="auto"/>
          <w:highlight w:val="none"/>
        </w:rPr>
        <w:sectPr>
          <w:pgSz w:w="12240" w:h="15840"/>
          <w:pgMar w:top="1400" w:right="1680" w:bottom="1120" w:left="1700" w:header="0" w:footer="921" w:gutter="0"/>
          <w:cols w:space="720" w:num="1"/>
        </w:sectPr>
      </w:pPr>
    </w:p>
    <w:p w14:paraId="223D6F5A">
      <w:pPr>
        <w:pStyle w:val="4"/>
        <w:numPr>
          <w:ilvl w:val="0"/>
          <w:numId w:val="0"/>
        </w:numPr>
        <w:jc w:val="center"/>
        <w:rPr>
          <w:rFonts w:hint="eastAsia" w:ascii="仿宋" w:eastAsia="仿宋" w:cs="仿宋"/>
          <w:color w:val="auto"/>
          <w:highlight w:val="none"/>
          <w:lang w:val="en-US"/>
        </w:rPr>
      </w:pPr>
      <w:r>
        <w:rPr>
          <w:rFonts w:hint="eastAsia" w:ascii="仿宋" w:eastAsia="仿宋" w:cs="仿宋"/>
          <w:color w:val="auto"/>
          <w:highlight w:val="none"/>
          <w:lang w:val="en-US"/>
        </w:rPr>
        <w:t>二、投标一览表</w:t>
      </w:r>
    </w:p>
    <w:tbl>
      <w:tblPr>
        <w:tblStyle w:val="61"/>
        <w:tblW w:w="0" w:type="auto"/>
        <w:tblInd w:w="0" w:type="dxa"/>
        <w:tblLayout w:type="fixed"/>
        <w:tblCellMar>
          <w:top w:w="0" w:type="dxa"/>
          <w:left w:w="10" w:type="dxa"/>
          <w:bottom w:w="0" w:type="dxa"/>
          <w:right w:w="10" w:type="dxa"/>
        </w:tblCellMar>
      </w:tblPr>
      <w:tblGrid>
        <w:gridCol w:w="1853"/>
        <w:gridCol w:w="7516"/>
      </w:tblGrid>
      <w:tr w14:paraId="5119AEB8">
        <w:tblPrEx>
          <w:tblCellMar>
            <w:top w:w="0" w:type="dxa"/>
            <w:left w:w="10" w:type="dxa"/>
            <w:bottom w:w="0" w:type="dxa"/>
            <w:right w:w="10" w:type="dxa"/>
          </w:tblCellMar>
        </w:tblPrEx>
        <w:trPr>
          <w:trHeight w:val="642" w:hRule="exact"/>
        </w:trPr>
        <w:tc>
          <w:tcPr>
            <w:tcW w:w="1853" w:type="dxa"/>
            <w:tcBorders>
              <w:top w:val="single" w:color="auto" w:sz="4" w:space="0"/>
              <w:left w:val="single" w:color="auto" w:sz="4" w:space="0"/>
            </w:tcBorders>
            <w:shd w:val="clear" w:color="auto" w:fill="FFFFFF"/>
            <w:vAlign w:val="center"/>
          </w:tcPr>
          <w:p w14:paraId="3F8608C9">
            <w:pPr>
              <w:jc w:val="center"/>
              <w:rPr>
                <w:rFonts w:hint="eastAsia" w:ascii="仿宋" w:hAnsi="仿宋" w:eastAsia="仿宋" w:cs="仿宋"/>
                <w:color w:val="auto"/>
                <w:sz w:val="24"/>
                <w:highlight w:val="none"/>
                <w:lang w:bidi="zh-TW"/>
              </w:rPr>
            </w:pPr>
            <w:r>
              <w:rPr>
                <w:rFonts w:hint="eastAsia" w:ascii="仿宋" w:hAnsi="仿宋" w:eastAsia="仿宋" w:cs="仿宋"/>
                <w:color w:val="auto"/>
                <w:sz w:val="24"/>
                <w:highlight w:val="none"/>
                <w:lang w:bidi="zh-TW"/>
              </w:rPr>
              <w:t>采购项目名称</w:t>
            </w:r>
          </w:p>
        </w:tc>
        <w:tc>
          <w:tcPr>
            <w:tcW w:w="7516" w:type="dxa"/>
            <w:tcBorders>
              <w:top w:val="single" w:color="auto" w:sz="4" w:space="0"/>
              <w:left w:val="single" w:color="auto" w:sz="4" w:space="0"/>
              <w:right w:val="single" w:color="auto" w:sz="4" w:space="0"/>
            </w:tcBorders>
            <w:shd w:val="clear" w:color="auto" w:fill="FFFFFF"/>
            <w:vAlign w:val="center"/>
          </w:tcPr>
          <w:p w14:paraId="754DE314">
            <w:pPr>
              <w:rPr>
                <w:rFonts w:hint="eastAsia" w:ascii="仿宋" w:hAnsi="仿宋" w:eastAsia="仿宋" w:cs="仿宋"/>
                <w:color w:val="auto"/>
                <w:sz w:val="24"/>
                <w:highlight w:val="none"/>
                <w:lang w:bidi="zh-TW"/>
              </w:rPr>
            </w:pPr>
            <w:r>
              <w:rPr>
                <w:rFonts w:hint="eastAsia" w:ascii="仿宋" w:hAnsi="仿宋" w:eastAsia="仿宋" w:cs="仿宋"/>
                <w:color w:val="auto"/>
                <w:sz w:val="24"/>
                <w:highlight w:val="none"/>
              </w:rPr>
              <w:t>深圳英飞拓科技股份有限公司坪山立新工业园厂房</w:t>
            </w:r>
            <w:r>
              <w:rPr>
                <w:rFonts w:hint="eastAsia" w:ascii="仿宋" w:hAnsi="仿宋" w:eastAsia="仿宋" w:cs="仿宋"/>
                <w:color w:val="auto"/>
                <w:sz w:val="24"/>
                <w:highlight w:val="none"/>
                <w:lang w:eastAsia="zh-CN"/>
              </w:rPr>
              <w:t>代运营管理运营商</w:t>
            </w:r>
            <w:r>
              <w:rPr>
                <w:rFonts w:hint="eastAsia" w:ascii="仿宋" w:hAnsi="仿宋" w:eastAsia="仿宋" w:cs="仿宋"/>
                <w:color w:val="auto"/>
                <w:sz w:val="24"/>
                <w:highlight w:val="none"/>
              </w:rPr>
              <w:t>选聘</w:t>
            </w:r>
          </w:p>
        </w:tc>
      </w:tr>
      <w:tr w14:paraId="44623265">
        <w:tblPrEx>
          <w:tblCellMar>
            <w:top w:w="0" w:type="dxa"/>
            <w:left w:w="10" w:type="dxa"/>
            <w:bottom w:w="0" w:type="dxa"/>
            <w:right w:w="10" w:type="dxa"/>
          </w:tblCellMar>
        </w:tblPrEx>
        <w:trPr>
          <w:trHeight w:val="625" w:hRule="exact"/>
        </w:trPr>
        <w:tc>
          <w:tcPr>
            <w:tcW w:w="1853" w:type="dxa"/>
            <w:tcBorders>
              <w:top w:val="single" w:color="auto" w:sz="4" w:space="0"/>
              <w:left w:val="single" w:color="auto" w:sz="4" w:space="0"/>
            </w:tcBorders>
            <w:shd w:val="clear" w:color="auto" w:fill="FFFFFF"/>
            <w:vAlign w:val="center"/>
          </w:tcPr>
          <w:p w14:paraId="188FC99F">
            <w:pPr>
              <w:jc w:val="center"/>
              <w:rPr>
                <w:rFonts w:hint="eastAsia" w:ascii="仿宋" w:hAnsi="仿宋" w:eastAsia="仿宋" w:cs="仿宋"/>
                <w:color w:val="auto"/>
                <w:sz w:val="24"/>
                <w:highlight w:val="none"/>
                <w:lang w:bidi="zh-TW"/>
              </w:rPr>
            </w:pPr>
            <w:r>
              <w:rPr>
                <w:rFonts w:hint="eastAsia" w:ascii="仿宋" w:hAnsi="仿宋" w:eastAsia="仿宋" w:cs="仿宋"/>
                <w:color w:val="auto"/>
                <w:sz w:val="24"/>
                <w:highlight w:val="none"/>
                <w:lang w:bidi="zh-TW"/>
              </w:rPr>
              <w:t>项目编号</w:t>
            </w:r>
          </w:p>
        </w:tc>
        <w:tc>
          <w:tcPr>
            <w:tcW w:w="7516" w:type="dxa"/>
            <w:tcBorders>
              <w:top w:val="single" w:color="auto" w:sz="4" w:space="0"/>
              <w:left w:val="single" w:color="auto" w:sz="4" w:space="0"/>
              <w:right w:val="single" w:color="auto" w:sz="4" w:space="0"/>
            </w:tcBorders>
            <w:shd w:val="clear" w:color="auto" w:fill="FFFFFF"/>
            <w:vAlign w:val="center"/>
          </w:tcPr>
          <w:p w14:paraId="4223693A">
            <w:pPr>
              <w:rPr>
                <w:rFonts w:hint="eastAsia" w:ascii="仿宋" w:hAnsi="仿宋" w:eastAsia="仿宋" w:cs="仿宋"/>
                <w:color w:val="auto"/>
                <w:sz w:val="24"/>
                <w:highlight w:val="none"/>
                <w:lang w:bidi="zh-TW"/>
              </w:rPr>
            </w:pPr>
            <w:r>
              <w:rPr>
                <w:rFonts w:hint="eastAsia" w:ascii="仿宋" w:hAnsi="仿宋" w:eastAsia="仿宋" w:cs="仿宋"/>
                <w:color w:val="auto"/>
                <w:sz w:val="24"/>
                <w:highlight w:val="none"/>
              </w:rPr>
              <w:t xml:space="preserve">YFT-LXGYY2025-001 </w:t>
            </w:r>
          </w:p>
        </w:tc>
      </w:tr>
      <w:tr w14:paraId="5627FDE3">
        <w:tblPrEx>
          <w:tblCellMar>
            <w:top w:w="0" w:type="dxa"/>
            <w:left w:w="10" w:type="dxa"/>
            <w:bottom w:w="0" w:type="dxa"/>
            <w:right w:w="10" w:type="dxa"/>
          </w:tblCellMar>
        </w:tblPrEx>
        <w:trPr>
          <w:trHeight w:val="1358" w:hRule="exact"/>
        </w:trPr>
        <w:tc>
          <w:tcPr>
            <w:tcW w:w="1853" w:type="dxa"/>
            <w:tcBorders>
              <w:top w:val="single" w:color="auto" w:sz="4" w:space="0"/>
              <w:left w:val="single" w:color="auto" w:sz="4" w:space="0"/>
            </w:tcBorders>
            <w:shd w:val="clear" w:color="auto" w:fill="FFFFFF"/>
            <w:vAlign w:val="center"/>
          </w:tcPr>
          <w:p w14:paraId="71588121">
            <w:pPr>
              <w:jc w:val="center"/>
              <w:rPr>
                <w:rFonts w:hint="eastAsia" w:ascii="仿宋" w:hAnsi="仿宋" w:eastAsia="仿宋" w:cs="仿宋"/>
                <w:color w:val="auto"/>
                <w:sz w:val="24"/>
                <w:highlight w:val="none"/>
                <w:lang w:eastAsia="zh-CN" w:bidi="zh-TW"/>
              </w:rPr>
            </w:pPr>
            <w:r>
              <w:rPr>
                <w:rFonts w:hint="eastAsia" w:ascii="仿宋" w:hAnsi="仿宋" w:eastAsia="仿宋" w:cs="仿宋"/>
                <w:color w:val="auto"/>
                <w:sz w:val="24"/>
                <w:highlight w:val="none"/>
                <w:lang w:bidi="zh-TW"/>
              </w:rPr>
              <w:t>投标报价</w:t>
            </w:r>
            <w:r>
              <w:rPr>
                <w:rFonts w:hint="eastAsia" w:ascii="仿宋" w:hAnsi="仿宋" w:eastAsia="仿宋" w:cs="仿宋"/>
                <w:color w:val="auto"/>
                <w:sz w:val="24"/>
                <w:highlight w:val="none"/>
                <w:lang w:eastAsia="zh-CN" w:bidi="zh-TW"/>
              </w:rPr>
              <w:t>（</w:t>
            </w:r>
            <w:r>
              <w:rPr>
                <w:rFonts w:hint="eastAsia" w:ascii="仿宋" w:hAnsi="仿宋" w:eastAsia="仿宋" w:cs="仿宋"/>
                <w:color w:val="auto"/>
                <w:sz w:val="24"/>
                <w:highlight w:val="none"/>
                <w:lang w:val="en-US" w:eastAsia="zh-CN" w:bidi="zh-TW"/>
              </w:rPr>
              <w:t>物业费价格</w:t>
            </w:r>
            <w:r>
              <w:rPr>
                <w:rFonts w:hint="eastAsia" w:ascii="仿宋" w:hAnsi="仿宋" w:eastAsia="仿宋" w:cs="仿宋"/>
                <w:color w:val="auto"/>
                <w:sz w:val="24"/>
                <w:highlight w:val="none"/>
                <w:lang w:eastAsia="zh-CN" w:bidi="zh-TW"/>
              </w:rPr>
              <w:t>）</w:t>
            </w:r>
          </w:p>
        </w:tc>
        <w:tc>
          <w:tcPr>
            <w:tcW w:w="7516" w:type="dxa"/>
            <w:tcBorders>
              <w:top w:val="single" w:color="auto" w:sz="4" w:space="0"/>
              <w:left w:val="single" w:color="auto" w:sz="4" w:space="0"/>
              <w:right w:val="single" w:color="auto" w:sz="4" w:space="0"/>
            </w:tcBorders>
            <w:shd w:val="clear" w:color="auto" w:fill="FFFFFF"/>
            <w:vAlign w:val="center"/>
          </w:tcPr>
          <w:p w14:paraId="43AA0305">
            <w:pPr>
              <w:pStyle w:val="2"/>
              <w:rPr>
                <w:rFonts w:hint="eastAsia"/>
                <w:color w:val="auto"/>
                <w:highlight w:val="none"/>
              </w:rPr>
            </w:pPr>
          </w:p>
        </w:tc>
      </w:tr>
      <w:tr w14:paraId="1E79BFD1">
        <w:tblPrEx>
          <w:tblCellMar>
            <w:top w:w="0" w:type="dxa"/>
            <w:left w:w="10" w:type="dxa"/>
            <w:bottom w:w="0" w:type="dxa"/>
            <w:right w:w="10" w:type="dxa"/>
          </w:tblCellMar>
        </w:tblPrEx>
        <w:trPr>
          <w:trHeight w:val="451" w:hRule="exact"/>
        </w:trPr>
        <w:tc>
          <w:tcPr>
            <w:tcW w:w="936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65B96B">
            <w:pPr>
              <w:jc w:val="center"/>
              <w:rPr>
                <w:rFonts w:hint="eastAsia" w:ascii="仿宋" w:hAnsi="仿宋" w:eastAsia="仿宋" w:cs="仿宋"/>
                <w:color w:val="auto"/>
                <w:sz w:val="24"/>
                <w:highlight w:val="none"/>
                <w:lang w:bidi="zh-TW"/>
              </w:rPr>
            </w:pPr>
            <w:r>
              <w:rPr>
                <w:rFonts w:hint="eastAsia" w:ascii="仿宋" w:hAnsi="仿宋" w:eastAsia="仿宋" w:cs="仿宋"/>
                <w:color w:val="auto"/>
                <w:sz w:val="24"/>
                <w:highlight w:val="none"/>
                <w:lang w:bidi="zh-TW"/>
              </w:rPr>
              <w:t>备注：详细内容见《</w:t>
            </w:r>
            <w:r>
              <w:rPr>
                <w:rFonts w:hint="eastAsia" w:ascii="仿宋" w:hAnsi="仿宋" w:eastAsia="仿宋" w:cs="仿宋"/>
                <w:color w:val="auto"/>
                <w:sz w:val="24"/>
                <w:highlight w:val="none"/>
              </w:rPr>
              <w:t>分项报价清单</w:t>
            </w:r>
            <w:r>
              <w:rPr>
                <w:rFonts w:hint="eastAsia" w:ascii="仿宋" w:hAnsi="仿宋" w:eastAsia="仿宋" w:cs="仿宋"/>
                <w:color w:val="auto"/>
                <w:sz w:val="24"/>
                <w:highlight w:val="none"/>
                <w:lang w:bidi="zh-TW"/>
              </w:rPr>
              <w:t>》。</w:t>
            </w:r>
          </w:p>
        </w:tc>
      </w:tr>
    </w:tbl>
    <w:p w14:paraId="3167B7AA">
      <w:pPr>
        <w:rPr>
          <w:rFonts w:hint="eastAsia" w:ascii="仿宋" w:hAnsi="仿宋" w:eastAsia="仿宋" w:cs="仿宋"/>
          <w:color w:val="auto"/>
          <w:highlight w:val="none"/>
          <w:lang w:bidi="mn-Mong-CN"/>
        </w:rPr>
      </w:pPr>
    </w:p>
    <w:p w14:paraId="699ED319">
      <w:pPr>
        <w:spacing w:line="360" w:lineRule="auto"/>
        <w:rPr>
          <w:rFonts w:hint="eastAsia" w:ascii="仿宋" w:hAnsi="仿宋" w:eastAsia="仿宋" w:cs="仿宋"/>
          <w:color w:val="auto"/>
          <w:szCs w:val="21"/>
          <w:highlight w:val="none"/>
          <w:lang w:bidi="mn-Mong-CN"/>
        </w:rPr>
      </w:pPr>
      <w:r>
        <w:rPr>
          <w:rFonts w:hint="eastAsia" w:ascii="仿宋" w:hAnsi="仿宋" w:eastAsia="仿宋" w:cs="仿宋"/>
          <w:color w:val="auto"/>
          <w:szCs w:val="21"/>
          <w:highlight w:val="none"/>
          <w:lang w:bidi="mn-Mong-CN"/>
        </w:rPr>
        <w:t>1、投标人须按要求填写所有信息，不得随意更改本表格式。</w:t>
      </w:r>
    </w:p>
    <w:p w14:paraId="0B388958">
      <w:pPr>
        <w:spacing w:line="360" w:lineRule="auto"/>
        <w:rPr>
          <w:rFonts w:hint="eastAsia" w:ascii="仿宋" w:hAnsi="仿宋" w:eastAsia="仿宋" w:cs="仿宋"/>
          <w:color w:val="auto"/>
          <w:szCs w:val="21"/>
          <w:highlight w:val="none"/>
          <w:lang w:bidi="mn-Mong-CN"/>
        </w:rPr>
      </w:pPr>
      <w:r>
        <w:rPr>
          <w:rFonts w:hint="eastAsia" w:ascii="仿宋" w:hAnsi="仿宋" w:eastAsia="仿宋" w:cs="仿宋"/>
          <w:color w:val="auto"/>
          <w:szCs w:val="21"/>
          <w:highlight w:val="none"/>
          <w:lang w:bidi="mn-Mong-CN"/>
        </w:rPr>
        <w:t>2、报价表述限于选用中文大写或阿拉伯数字小写，均已核定准确无误。</w:t>
      </w:r>
    </w:p>
    <w:p w14:paraId="16252C95">
      <w:pPr>
        <w:spacing w:line="360" w:lineRule="auto"/>
        <w:rPr>
          <w:rFonts w:hint="eastAsia" w:ascii="仿宋" w:hAnsi="仿宋" w:eastAsia="仿宋" w:cs="仿宋"/>
          <w:color w:val="auto"/>
          <w:szCs w:val="21"/>
          <w:highlight w:val="none"/>
          <w:lang w:bidi="mn-Mong-CN"/>
        </w:rPr>
      </w:pPr>
      <w:r>
        <w:rPr>
          <w:rFonts w:hint="eastAsia" w:ascii="仿宋" w:hAnsi="仿宋" w:eastAsia="仿宋" w:cs="仿宋"/>
          <w:color w:val="auto"/>
          <w:szCs w:val="21"/>
          <w:highlight w:val="none"/>
          <w:lang w:bidi="mn-Mong-CN"/>
        </w:rPr>
        <w:t>3、此表是投标文件的必要文件，是投标文件的组成部分。</w:t>
      </w:r>
    </w:p>
    <w:p w14:paraId="1FB145AE">
      <w:pPr>
        <w:spacing w:line="360" w:lineRule="auto"/>
        <w:rPr>
          <w:rFonts w:hint="eastAsia" w:ascii="仿宋" w:hAnsi="仿宋" w:eastAsia="仿宋" w:cs="仿宋"/>
          <w:color w:val="auto"/>
          <w:szCs w:val="21"/>
          <w:highlight w:val="none"/>
          <w:lang w:bidi="mn-Mong-CN"/>
        </w:rPr>
      </w:pPr>
      <w:r>
        <w:rPr>
          <w:rFonts w:hint="eastAsia" w:ascii="仿宋" w:hAnsi="仿宋" w:eastAsia="仿宋" w:cs="仿宋"/>
          <w:color w:val="auto"/>
          <w:szCs w:val="21"/>
          <w:highlight w:val="none"/>
          <w:lang w:bidi="mn-Mong-CN"/>
        </w:rPr>
        <w:t>5、投标报价含   %的增值税。</w:t>
      </w:r>
    </w:p>
    <w:p w14:paraId="2409B601">
      <w:pPr>
        <w:rPr>
          <w:rFonts w:hint="eastAsia" w:ascii="仿宋" w:hAnsi="仿宋" w:eastAsia="仿宋" w:cs="仿宋"/>
          <w:color w:val="auto"/>
          <w:sz w:val="24"/>
          <w:highlight w:val="none"/>
          <w:lang w:bidi="mn-Mong-CN"/>
        </w:rPr>
      </w:pPr>
    </w:p>
    <w:p w14:paraId="50FE8E4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投标人法定代表人（或法定代表人授权代表）签字: </w:t>
      </w:r>
      <w:r>
        <w:rPr>
          <w:rFonts w:hint="eastAsia" w:ascii="仿宋" w:hAnsi="仿宋" w:eastAsia="仿宋" w:cs="仿宋"/>
          <w:color w:val="auto"/>
          <w:sz w:val="24"/>
          <w:highlight w:val="none"/>
          <w:u w:val="single"/>
        </w:rPr>
        <w:t xml:space="preserve">              </w:t>
      </w:r>
    </w:p>
    <w:p w14:paraId="166E85C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投标人名称（盖公章）：</w:t>
      </w:r>
      <w:r>
        <w:rPr>
          <w:rFonts w:hint="eastAsia" w:ascii="仿宋" w:hAnsi="仿宋" w:eastAsia="仿宋" w:cs="仿宋"/>
          <w:color w:val="auto"/>
          <w:sz w:val="24"/>
          <w:highlight w:val="none"/>
          <w:u w:val="single"/>
        </w:rPr>
        <w:t xml:space="preserve">                </w:t>
      </w:r>
    </w:p>
    <w:p w14:paraId="3C18244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2EF06E2">
      <w:pPr>
        <w:pStyle w:val="2"/>
        <w:rPr>
          <w:rFonts w:hint="eastAsia" w:ascii="仿宋" w:hAnsi="仿宋" w:eastAsia="仿宋" w:cs="仿宋"/>
          <w:color w:val="auto"/>
          <w:highlight w:val="none"/>
        </w:rPr>
      </w:pPr>
    </w:p>
    <w:p w14:paraId="003DD4BD">
      <w:pPr>
        <w:pStyle w:val="2"/>
        <w:rPr>
          <w:rFonts w:hint="eastAsia" w:ascii="仿宋" w:hAnsi="仿宋" w:eastAsia="仿宋" w:cs="仿宋"/>
          <w:color w:val="auto"/>
          <w:highlight w:val="none"/>
        </w:rPr>
      </w:pPr>
    </w:p>
    <w:p w14:paraId="3CF5C1AD">
      <w:pPr>
        <w:pStyle w:val="2"/>
        <w:rPr>
          <w:rFonts w:hint="eastAsia" w:ascii="仿宋" w:hAnsi="仿宋" w:eastAsia="仿宋" w:cs="仿宋"/>
          <w:color w:val="auto"/>
          <w:highlight w:val="none"/>
        </w:rPr>
      </w:pPr>
    </w:p>
    <w:p w14:paraId="17282844">
      <w:pPr>
        <w:pStyle w:val="2"/>
        <w:rPr>
          <w:rFonts w:hint="eastAsia" w:ascii="仿宋" w:hAnsi="仿宋" w:eastAsia="仿宋" w:cs="仿宋"/>
          <w:color w:val="auto"/>
          <w:highlight w:val="none"/>
        </w:rPr>
      </w:pPr>
    </w:p>
    <w:p w14:paraId="2E3BCA60">
      <w:pPr>
        <w:pStyle w:val="2"/>
        <w:rPr>
          <w:rFonts w:hint="eastAsia" w:ascii="仿宋" w:hAnsi="仿宋" w:eastAsia="仿宋" w:cs="仿宋"/>
          <w:color w:val="auto"/>
          <w:highlight w:val="none"/>
        </w:rPr>
      </w:pPr>
    </w:p>
    <w:p w14:paraId="0F242C00">
      <w:pPr>
        <w:pStyle w:val="2"/>
        <w:rPr>
          <w:rFonts w:hint="eastAsia" w:ascii="仿宋" w:hAnsi="仿宋" w:eastAsia="仿宋" w:cs="仿宋"/>
          <w:color w:val="auto"/>
          <w:highlight w:val="none"/>
        </w:rPr>
      </w:pPr>
    </w:p>
    <w:p w14:paraId="104B5432">
      <w:pPr>
        <w:pStyle w:val="2"/>
        <w:rPr>
          <w:rFonts w:hint="eastAsia" w:ascii="仿宋" w:hAnsi="仿宋" w:eastAsia="仿宋" w:cs="仿宋"/>
          <w:color w:val="auto"/>
          <w:highlight w:val="none"/>
        </w:rPr>
      </w:pPr>
    </w:p>
    <w:p w14:paraId="3B14637D">
      <w:pPr>
        <w:pStyle w:val="2"/>
        <w:rPr>
          <w:rFonts w:hint="eastAsia" w:ascii="仿宋" w:hAnsi="仿宋" w:eastAsia="仿宋" w:cs="仿宋"/>
          <w:color w:val="auto"/>
          <w:highlight w:val="none"/>
        </w:rPr>
      </w:pPr>
    </w:p>
    <w:p w14:paraId="6A475BBE">
      <w:pPr>
        <w:pStyle w:val="2"/>
        <w:rPr>
          <w:rFonts w:hint="eastAsia" w:ascii="仿宋" w:hAnsi="仿宋" w:eastAsia="仿宋" w:cs="仿宋"/>
          <w:color w:val="auto"/>
          <w:highlight w:val="none"/>
        </w:rPr>
      </w:pPr>
    </w:p>
    <w:p w14:paraId="26C31D62">
      <w:pPr>
        <w:pStyle w:val="2"/>
        <w:rPr>
          <w:rFonts w:hint="eastAsia" w:ascii="仿宋" w:hAnsi="仿宋" w:eastAsia="仿宋" w:cs="仿宋"/>
          <w:color w:val="auto"/>
          <w:highlight w:val="none"/>
        </w:rPr>
      </w:pPr>
    </w:p>
    <w:p w14:paraId="6B14757C">
      <w:pPr>
        <w:pStyle w:val="2"/>
        <w:rPr>
          <w:rFonts w:hint="eastAsia" w:ascii="仿宋" w:hAnsi="仿宋" w:eastAsia="仿宋" w:cs="仿宋"/>
          <w:color w:val="auto"/>
          <w:highlight w:val="none"/>
        </w:rPr>
      </w:pPr>
    </w:p>
    <w:p w14:paraId="35B1C904">
      <w:pPr>
        <w:pStyle w:val="2"/>
        <w:rPr>
          <w:rFonts w:hint="eastAsia" w:ascii="仿宋" w:hAnsi="仿宋" w:eastAsia="仿宋" w:cs="仿宋"/>
          <w:color w:val="auto"/>
          <w:highlight w:val="none"/>
        </w:rPr>
      </w:pPr>
    </w:p>
    <w:p w14:paraId="37A76C6D">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三、投标函</w:t>
      </w:r>
    </w:p>
    <w:p w14:paraId="296B9714">
      <w:pPr>
        <w:spacing w:line="360" w:lineRule="auto"/>
        <w:jc w:val="center"/>
        <w:rPr>
          <w:rFonts w:hint="eastAsia" w:ascii="仿宋" w:hAnsi="仿宋" w:eastAsia="仿宋" w:cs="仿宋"/>
          <w:b/>
          <w:color w:val="auto"/>
          <w:sz w:val="24"/>
          <w:highlight w:val="none"/>
        </w:rPr>
      </w:pPr>
      <w:bookmarkStart w:id="392" w:name="_bookmark196"/>
      <w:bookmarkEnd w:id="392"/>
      <w:r>
        <w:rPr>
          <w:rFonts w:hint="eastAsia" w:ascii="仿宋" w:hAnsi="仿宋" w:eastAsia="仿宋" w:cs="仿宋"/>
          <w:b/>
          <w:color w:val="auto"/>
          <w:sz w:val="24"/>
          <w:highlight w:val="none"/>
        </w:rPr>
        <w:t>投标函</w:t>
      </w:r>
    </w:p>
    <w:p w14:paraId="42130B46">
      <w:pPr>
        <w:pStyle w:val="2"/>
        <w:tabs>
          <w:tab w:val="left" w:pos="1991"/>
        </w:tabs>
        <w:ind w:left="100" w:right="108"/>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致：深圳英飞拓</w:t>
      </w:r>
      <w:r>
        <w:rPr>
          <w:rFonts w:hint="eastAsia" w:ascii="仿宋" w:hAnsi="仿宋" w:eastAsia="仿宋" w:cs="仿宋"/>
          <w:color w:val="auto"/>
          <w:szCs w:val="24"/>
          <w:highlight w:val="none"/>
          <w:u w:val="single"/>
          <w:lang w:val="en-US"/>
        </w:rPr>
        <w:t>科技股份</w:t>
      </w:r>
      <w:r>
        <w:rPr>
          <w:rFonts w:hint="eastAsia" w:ascii="仿宋" w:hAnsi="仿宋" w:eastAsia="仿宋" w:cs="仿宋"/>
          <w:color w:val="auto"/>
          <w:szCs w:val="24"/>
          <w:highlight w:val="none"/>
          <w:u w:val="single"/>
        </w:rPr>
        <w:t>有限公司</w:t>
      </w:r>
      <w:r>
        <w:rPr>
          <w:rFonts w:hint="eastAsia" w:ascii="仿宋" w:hAnsi="仿宋" w:eastAsia="仿宋" w:cs="仿宋"/>
          <w:color w:val="auto"/>
          <w:szCs w:val="24"/>
          <w:highlight w:val="none"/>
          <w:u w:val="single"/>
        </w:rPr>
        <w:tab/>
      </w:r>
    </w:p>
    <w:p w14:paraId="207973D6">
      <w:pPr>
        <w:spacing w:line="360" w:lineRule="auto"/>
        <w:ind w:left="105" w:leftChars="50" w:firstLine="427" w:firstLineChars="178"/>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我方确认收到贵方</w:t>
      </w:r>
      <w:r>
        <w:rPr>
          <w:rFonts w:hint="eastAsia" w:ascii="仿宋" w:hAnsi="仿宋" w:eastAsia="仿宋" w:cs="仿宋"/>
          <w:color w:val="auto"/>
          <w:kern w:val="28"/>
          <w:sz w:val="24"/>
          <w:highlight w:val="none"/>
          <w:u w:val="single"/>
        </w:rPr>
        <w:t xml:space="preserve">           （项目名称）        </w:t>
      </w:r>
      <w:r>
        <w:rPr>
          <w:rFonts w:hint="eastAsia" w:ascii="仿宋" w:hAnsi="仿宋" w:eastAsia="仿宋" w:cs="仿宋"/>
          <w:color w:val="auto"/>
          <w:sz w:val="24"/>
          <w:highlight w:val="none"/>
        </w:rPr>
        <w:t xml:space="preserve">的招标文件（项目编号：    ）， </w:t>
      </w:r>
      <w:r>
        <w:rPr>
          <w:rFonts w:hint="eastAsia" w:ascii="仿宋" w:hAnsi="仿宋" w:eastAsia="仿宋" w:cs="仿宋"/>
          <w:color w:val="auto"/>
          <w:sz w:val="24"/>
          <w:highlight w:val="none"/>
          <w:u w:val="single"/>
        </w:rPr>
        <w:t>(投标人名称、地址)</w:t>
      </w:r>
      <w:r>
        <w:rPr>
          <w:rFonts w:hint="eastAsia" w:ascii="仿宋" w:hAnsi="仿宋" w:eastAsia="仿宋" w:cs="仿宋"/>
          <w:color w:val="auto"/>
          <w:sz w:val="24"/>
          <w:highlight w:val="none"/>
        </w:rPr>
        <w:t>作为投标人已正式授权</w:t>
      </w:r>
      <w:r>
        <w:rPr>
          <w:rFonts w:hint="eastAsia" w:ascii="仿宋" w:hAnsi="仿宋" w:eastAsia="仿宋" w:cs="仿宋"/>
          <w:color w:val="auto"/>
          <w:sz w:val="24"/>
          <w:highlight w:val="none"/>
          <w:u w:val="single"/>
        </w:rPr>
        <w:t xml:space="preserve"> (被投标人授权代表全名、职务)</w:t>
      </w:r>
      <w:r>
        <w:rPr>
          <w:rFonts w:hint="eastAsia" w:ascii="仿宋" w:hAnsi="仿宋" w:eastAsia="仿宋" w:cs="仿宋"/>
          <w:color w:val="auto"/>
          <w:sz w:val="24"/>
          <w:highlight w:val="none"/>
        </w:rPr>
        <w:t>为我方签名代表，签名代表在此声明并同意：</w:t>
      </w:r>
    </w:p>
    <w:p w14:paraId="4C34B84D">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我们严格按法律规定及合同约定组织完成立新工业园区厂房招商租赁工作内容，确保租赁合规合法进行。</w:t>
      </w:r>
    </w:p>
    <w:p w14:paraId="298B389C">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合同及合同附件中的各项管理规定及制度我们均已完全理解并承诺严格执行。如有违反，愿按合同条款及管理规定和制度的约定接受处罚。</w:t>
      </w:r>
    </w:p>
    <w:p w14:paraId="16EBE623">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我们已收到并充分了解招标人提供的招标要求及相关报价资料，已进行了现场勘察并充分了解现场的具体情况。在投标报价时已充分考虑了各项租赁期间的费用与可能发生的风险。</w:t>
      </w:r>
    </w:p>
    <w:p w14:paraId="223225B5">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我们服从招标人安排，在本合同项下的权利不得转让，也不得用于对外提供担保。</w:t>
      </w:r>
    </w:p>
    <w:p w14:paraId="4D009C93">
      <w:pPr>
        <w:pStyle w:val="37"/>
        <w:rPr>
          <w:color w:val="auto"/>
          <w:highlight w:val="none"/>
        </w:rPr>
      </w:pPr>
    </w:p>
    <w:p w14:paraId="1ECECAA9">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我们愿意遵守招标文件的各项规定，自愿参加投标，并已清楚招标文件的要求及有关文件规定，并严格按照招标文件的规定履行全部责任和义务。</w:t>
      </w:r>
    </w:p>
    <w:p w14:paraId="177E6828">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我们同意本投标文件的投标有效期从提交投标文件的截止之日起90日历日内有效。如果我们的投标被接受，则直至合同生效时止，本投标始终有效并不撤回已递交的投标文件。</w:t>
      </w:r>
    </w:p>
    <w:p w14:paraId="6F554AD6">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如果我们未对招标文件全部要求作出实质性响应，则完全同意并接受按无效投标处理。 </w:t>
      </w:r>
    </w:p>
    <w:p w14:paraId="482156E3">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494811F3">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如果我们提供的声明或承诺不真实，则完全同意认定为我司提供虚假材料，并同意作相应处理。</w:t>
      </w:r>
    </w:p>
    <w:p w14:paraId="29E728CE">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如我方中标，我方承诺：</w:t>
      </w:r>
    </w:p>
    <w:p w14:paraId="04FA6432">
      <w:pPr>
        <w:pStyle w:val="2"/>
        <w:ind w:left="505" w:right="108"/>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（1）在收到中标通知书后，在中标通知书规定的期限内与你方签订合同；</w:t>
      </w:r>
    </w:p>
    <w:p w14:paraId="4BCDEF6D">
      <w:pPr>
        <w:pStyle w:val="2"/>
        <w:ind w:left="505" w:right="108"/>
        <w:rPr>
          <w:rFonts w:hint="eastAsia" w:ascii="仿宋" w:hAnsi="仿宋" w:eastAsia="仿宋" w:cs="仿宋"/>
          <w:color w:val="auto"/>
          <w:szCs w:val="24"/>
          <w:highlight w:val="none"/>
        </w:rPr>
      </w:pPr>
      <w:r>
        <w:rPr>
          <w:rFonts w:hint="eastAsia" w:ascii="仿宋" w:hAnsi="仿宋" w:eastAsia="仿宋" w:cs="仿宋"/>
          <w:color w:val="auto"/>
          <w:szCs w:val="24"/>
          <w:highlight w:val="none"/>
        </w:rPr>
        <w:t>（2）在签订合同时不向你方提出附加条件；</w:t>
      </w:r>
    </w:p>
    <w:p w14:paraId="5A782070">
      <w:pPr>
        <w:pStyle w:val="2"/>
        <w:ind w:left="505" w:right="108"/>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rPr>
        <w:t>3</w:t>
      </w:r>
      <w:r>
        <w:rPr>
          <w:rFonts w:hint="eastAsia" w:ascii="仿宋" w:hAnsi="仿宋" w:eastAsia="仿宋" w:cs="仿宋"/>
          <w:color w:val="auto"/>
          <w:szCs w:val="24"/>
          <w:highlight w:val="none"/>
        </w:rPr>
        <w:t>）在合同约定的期限内完成合同规定的全部义务。</w:t>
      </w:r>
    </w:p>
    <w:p w14:paraId="38520700">
      <w:pPr>
        <w:numPr>
          <w:ilvl w:val="0"/>
          <w:numId w:val="11"/>
        </w:numPr>
        <w:tabs>
          <w:tab w:val="clear" w:pos="780"/>
        </w:tabs>
        <w:snapToGrid w:val="0"/>
        <w:spacing w:line="360" w:lineRule="auto"/>
        <w:ind w:left="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我方在此声明，所递交的投标文件及有关资料内容完整、真实和准确。</w:t>
      </w:r>
    </w:p>
    <w:p w14:paraId="287EEDEF">
      <w:pPr>
        <w:snapToGrid w:val="0"/>
        <w:spacing w:line="360" w:lineRule="auto"/>
        <w:ind w:firstLine="496" w:firstLineChars="200"/>
        <w:rPr>
          <w:rFonts w:hint="eastAsia" w:ascii="仿宋" w:hAnsi="仿宋" w:eastAsia="仿宋" w:cs="仿宋"/>
          <w:color w:val="auto"/>
          <w:spacing w:val="4"/>
          <w:sz w:val="24"/>
          <w:highlight w:val="none"/>
        </w:rPr>
      </w:pPr>
    </w:p>
    <w:p w14:paraId="076EEC1E">
      <w:pPr>
        <w:snapToGrid w:val="0"/>
        <w:spacing w:line="360" w:lineRule="auto"/>
        <w:ind w:firstLine="496" w:firstLineChars="200"/>
        <w:rPr>
          <w:rFonts w:hint="eastAsia" w:ascii="仿宋" w:hAnsi="仿宋" w:eastAsia="仿宋" w:cs="仿宋"/>
          <w:color w:val="auto"/>
          <w:sz w:val="24"/>
          <w:highlight w:val="none"/>
          <w:u w:val="single"/>
        </w:rPr>
      </w:pPr>
      <w:r>
        <w:rPr>
          <w:rFonts w:hint="eastAsia" w:ascii="仿宋" w:hAnsi="仿宋" w:eastAsia="仿宋" w:cs="仿宋"/>
          <w:color w:val="auto"/>
          <w:spacing w:val="4"/>
          <w:sz w:val="24"/>
          <w:highlight w:val="none"/>
        </w:rPr>
        <w:t>投标人名称：</w:t>
      </w:r>
    </w:p>
    <w:p w14:paraId="1C314A0B">
      <w:pPr>
        <w:snapToGrid w:val="0"/>
        <w:spacing w:line="360" w:lineRule="auto"/>
        <w:ind w:firstLine="496" w:firstLineChars="200"/>
        <w:rPr>
          <w:rFonts w:hint="eastAsia" w:ascii="仿宋" w:hAnsi="仿宋" w:eastAsia="仿宋" w:cs="仿宋"/>
          <w:color w:val="auto"/>
          <w:sz w:val="24"/>
          <w:highlight w:val="none"/>
          <w:u w:val="single"/>
        </w:rPr>
      </w:pPr>
      <w:r>
        <w:rPr>
          <w:rFonts w:hint="eastAsia" w:ascii="仿宋" w:hAnsi="仿宋" w:eastAsia="仿宋" w:cs="仿宋"/>
          <w:color w:val="auto"/>
          <w:spacing w:val="4"/>
          <w:sz w:val="24"/>
          <w:highlight w:val="none"/>
        </w:rPr>
        <w:t>投标人公章：</w:t>
      </w:r>
    </w:p>
    <w:p w14:paraId="010C6BE8">
      <w:pPr>
        <w:snapToGrid w:val="0"/>
        <w:spacing w:line="360" w:lineRule="auto"/>
        <w:ind w:firstLine="494" w:firstLineChars="206"/>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法定代表人或投标人授权代表（签名或盖章）：</w:t>
      </w:r>
    </w:p>
    <w:p w14:paraId="44C6275D">
      <w:pPr>
        <w:pStyle w:val="2"/>
        <w:spacing w:before="110"/>
        <w:ind w:left="505" w:right="108"/>
        <w:rPr>
          <w:rFonts w:hint="eastAsia" w:ascii="仿宋" w:hAnsi="仿宋" w:eastAsia="仿宋" w:cs="仿宋"/>
          <w:color w:val="auto"/>
          <w:szCs w:val="24"/>
          <w:highlight w:val="none"/>
        </w:rPr>
      </w:pPr>
    </w:p>
    <w:p w14:paraId="3680E42B">
      <w:pPr>
        <w:jc w:val="right"/>
        <w:rPr>
          <w:rFonts w:hint="eastAsia" w:ascii="仿宋" w:hAnsi="仿宋" w:eastAsia="仿宋" w:cs="仿宋"/>
          <w:color w:val="auto"/>
          <w:highlight w:val="none"/>
        </w:rPr>
        <w:sectPr>
          <w:footerReference r:id="rId15" w:type="default"/>
          <w:pgSz w:w="12240" w:h="15840"/>
          <w:pgMar w:top="1400" w:right="1680" w:bottom="1120" w:left="1700" w:header="0" w:footer="921" w:gutter="0"/>
          <w:cols w:space="720" w:num="1"/>
        </w:sectPr>
      </w:pPr>
    </w:p>
    <w:p w14:paraId="60077EC5">
      <w:pPr>
        <w:rPr>
          <w:rFonts w:hint="eastAsia" w:ascii="仿宋" w:hAnsi="仿宋" w:eastAsia="仿宋" w:cs="仿宋"/>
          <w:color w:val="auto"/>
          <w:highlight w:val="none"/>
        </w:rPr>
      </w:pPr>
    </w:p>
    <w:p w14:paraId="6E4F3630">
      <w:pPr>
        <w:pStyle w:val="4"/>
        <w:numPr>
          <w:ilvl w:val="0"/>
          <w:numId w:val="0"/>
        </w:numPr>
        <w:jc w:val="center"/>
        <w:rPr>
          <w:rFonts w:hint="eastAsia" w:ascii="仿宋" w:eastAsia="仿宋" w:cs="仿宋"/>
          <w:color w:val="auto"/>
          <w:highlight w:val="none"/>
          <w:lang w:val="en-US"/>
        </w:rPr>
      </w:pPr>
      <w:r>
        <w:rPr>
          <w:rFonts w:hint="eastAsia" w:ascii="仿宋" w:eastAsia="仿宋" w:cs="仿宋"/>
          <w:color w:val="auto"/>
          <w:highlight w:val="none"/>
          <w:lang w:val="en-US"/>
        </w:rPr>
        <w:t>四、招标要求偏离表</w:t>
      </w:r>
    </w:p>
    <w:p w14:paraId="5CC76889">
      <w:pPr>
        <w:pStyle w:val="2"/>
        <w:rPr>
          <w:rFonts w:hint="eastAsia" w:ascii="仿宋" w:hAnsi="仿宋" w:eastAsia="仿宋" w:cs="仿宋"/>
          <w:color w:val="auto"/>
          <w:highlight w:val="none"/>
        </w:rPr>
      </w:pPr>
    </w:p>
    <w:p w14:paraId="29C111F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招标要求偏离表</w:t>
      </w:r>
    </w:p>
    <w:p w14:paraId="2DBFD8BD">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                               项目编号：</w:t>
      </w:r>
    </w:p>
    <w:p w14:paraId="077B9514">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据招标文件要求，我公司承诺响应如下：</w:t>
      </w:r>
    </w:p>
    <w:tbl>
      <w:tblPr>
        <w:tblStyle w:val="61"/>
        <w:tblW w:w="8759"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475"/>
        <w:gridCol w:w="2365"/>
        <w:gridCol w:w="2317"/>
      </w:tblGrid>
      <w:tr w14:paraId="62038CF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602" w:type="dxa"/>
            <w:vAlign w:val="center"/>
          </w:tcPr>
          <w:p w14:paraId="501C5D5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475" w:type="dxa"/>
            <w:vAlign w:val="center"/>
          </w:tcPr>
          <w:p w14:paraId="0C26F24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2365" w:type="dxa"/>
            <w:vAlign w:val="center"/>
          </w:tcPr>
          <w:p w14:paraId="43EC463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投标文件响应</w:t>
            </w:r>
          </w:p>
        </w:tc>
        <w:tc>
          <w:tcPr>
            <w:tcW w:w="2317" w:type="dxa"/>
            <w:vAlign w:val="center"/>
          </w:tcPr>
          <w:p w14:paraId="7C4D5B8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偏离说明（无偏离/正偏离/负偏离）</w:t>
            </w:r>
          </w:p>
        </w:tc>
      </w:tr>
      <w:tr w14:paraId="41F4602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602" w:type="dxa"/>
          </w:tcPr>
          <w:p w14:paraId="01802703">
            <w:pP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475" w:type="dxa"/>
          </w:tcPr>
          <w:p w14:paraId="777DA04C">
            <w:pPr>
              <w:jc w:val="center"/>
              <w:rPr>
                <w:rFonts w:hint="eastAsia" w:ascii="仿宋" w:hAnsi="仿宋" w:eastAsia="仿宋" w:cs="仿宋"/>
                <w:color w:val="auto"/>
                <w:sz w:val="24"/>
                <w:highlight w:val="none"/>
              </w:rPr>
            </w:pPr>
          </w:p>
        </w:tc>
        <w:tc>
          <w:tcPr>
            <w:tcW w:w="2365" w:type="dxa"/>
          </w:tcPr>
          <w:p w14:paraId="31EA358D">
            <w:pPr>
              <w:jc w:val="center"/>
              <w:rPr>
                <w:rFonts w:hint="eastAsia" w:ascii="仿宋" w:hAnsi="仿宋" w:eastAsia="仿宋" w:cs="仿宋"/>
                <w:color w:val="auto"/>
                <w:sz w:val="24"/>
                <w:highlight w:val="none"/>
              </w:rPr>
            </w:pPr>
          </w:p>
        </w:tc>
        <w:tc>
          <w:tcPr>
            <w:tcW w:w="2317" w:type="dxa"/>
          </w:tcPr>
          <w:p w14:paraId="17D521F5">
            <w:pPr>
              <w:jc w:val="center"/>
              <w:rPr>
                <w:rFonts w:hint="eastAsia" w:ascii="仿宋" w:hAnsi="仿宋" w:eastAsia="仿宋" w:cs="仿宋"/>
                <w:color w:val="auto"/>
                <w:sz w:val="24"/>
                <w:highlight w:val="none"/>
              </w:rPr>
            </w:pPr>
          </w:p>
        </w:tc>
      </w:tr>
    </w:tbl>
    <w:p w14:paraId="0CD23EAD">
      <w:pPr>
        <w:spacing w:after="60"/>
        <w:rPr>
          <w:rFonts w:hint="eastAsia" w:ascii="仿宋" w:hAnsi="仿宋" w:eastAsia="仿宋" w:cs="仿宋"/>
          <w:color w:val="auto"/>
          <w:sz w:val="24"/>
          <w:highlight w:val="none"/>
        </w:rPr>
      </w:pPr>
      <w:r>
        <w:rPr>
          <w:rFonts w:hint="eastAsia" w:ascii="仿宋" w:hAnsi="仿宋" w:eastAsia="仿宋" w:cs="仿宋"/>
          <w:color w:val="auto"/>
          <w:sz w:val="24"/>
          <w:highlight w:val="none"/>
        </w:rPr>
        <w:t>此表可延长</w:t>
      </w:r>
    </w:p>
    <w:p w14:paraId="5FD88927">
      <w:pPr>
        <w:spacing w:after="60"/>
        <w:rPr>
          <w:rFonts w:hint="eastAsia" w:ascii="仿宋" w:hAnsi="仿宋" w:eastAsia="仿宋" w:cs="仿宋"/>
          <w:color w:val="auto"/>
          <w:sz w:val="24"/>
          <w:highlight w:val="none"/>
        </w:rPr>
      </w:pPr>
    </w:p>
    <w:p w14:paraId="684E1547">
      <w:pPr>
        <w:rPr>
          <w:rFonts w:hint="eastAsia" w:ascii="仿宋" w:hAnsi="仿宋" w:eastAsia="仿宋" w:cs="仿宋"/>
          <w:color w:val="auto"/>
          <w:sz w:val="24"/>
          <w:highlight w:val="none"/>
        </w:rPr>
      </w:pPr>
      <w:r>
        <w:rPr>
          <w:rFonts w:hint="eastAsia" w:ascii="仿宋" w:hAnsi="仿宋" w:eastAsia="仿宋" w:cs="仿宋"/>
          <w:color w:val="auto"/>
          <w:sz w:val="24"/>
          <w:highlight w:val="none"/>
        </w:rPr>
        <w:t>重要提示：只列出发生偏离的项目，没有列出的将被视为完全响应。</w:t>
      </w:r>
    </w:p>
    <w:p w14:paraId="033B1D26">
      <w:pPr>
        <w:spacing w:after="60"/>
        <w:rPr>
          <w:rFonts w:hint="eastAsia" w:ascii="仿宋" w:hAnsi="仿宋" w:eastAsia="仿宋" w:cs="仿宋"/>
          <w:color w:val="auto"/>
          <w:sz w:val="24"/>
          <w:highlight w:val="none"/>
        </w:rPr>
      </w:pPr>
    </w:p>
    <w:p w14:paraId="2701DCD4">
      <w:pPr>
        <w:spacing w:after="60"/>
        <w:rPr>
          <w:rFonts w:hint="eastAsia" w:ascii="仿宋" w:hAnsi="仿宋" w:eastAsia="仿宋" w:cs="仿宋"/>
          <w:color w:val="auto"/>
          <w:sz w:val="24"/>
          <w:highlight w:val="none"/>
        </w:rPr>
      </w:pPr>
    </w:p>
    <w:p w14:paraId="20CD87A6">
      <w:pPr>
        <w:snapToGrid w:val="0"/>
        <w:spacing w:line="360" w:lineRule="auto"/>
        <w:ind w:firstLine="496" w:firstLineChars="200"/>
        <w:rPr>
          <w:rFonts w:hint="eastAsia" w:ascii="仿宋" w:hAnsi="仿宋" w:eastAsia="仿宋" w:cs="仿宋"/>
          <w:color w:val="auto"/>
          <w:sz w:val="24"/>
          <w:highlight w:val="none"/>
          <w:u w:val="single"/>
        </w:rPr>
      </w:pPr>
      <w:r>
        <w:rPr>
          <w:rFonts w:hint="eastAsia" w:ascii="仿宋" w:hAnsi="仿宋" w:eastAsia="仿宋" w:cs="仿宋"/>
          <w:color w:val="auto"/>
          <w:spacing w:val="4"/>
          <w:sz w:val="24"/>
          <w:highlight w:val="none"/>
        </w:rPr>
        <w:t>投标人名称：</w:t>
      </w:r>
    </w:p>
    <w:p w14:paraId="7623F320">
      <w:pPr>
        <w:snapToGrid w:val="0"/>
        <w:spacing w:line="360" w:lineRule="auto"/>
        <w:ind w:firstLine="496" w:firstLineChars="200"/>
        <w:rPr>
          <w:rFonts w:hint="eastAsia" w:ascii="仿宋" w:hAnsi="仿宋" w:eastAsia="仿宋" w:cs="仿宋"/>
          <w:color w:val="auto"/>
          <w:sz w:val="24"/>
          <w:highlight w:val="none"/>
          <w:u w:val="single"/>
        </w:rPr>
      </w:pPr>
      <w:r>
        <w:rPr>
          <w:rFonts w:hint="eastAsia" w:ascii="仿宋" w:hAnsi="仿宋" w:eastAsia="仿宋" w:cs="仿宋"/>
          <w:color w:val="auto"/>
          <w:spacing w:val="4"/>
          <w:sz w:val="24"/>
          <w:highlight w:val="none"/>
        </w:rPr>
        <w:t>投标人公章：</w:t>
      </w:r>
    </w:p>
    <w:p w14:paraId="3D19E671">
      <w:pPr>
        <w:snapToGrid w:val="0"/>
        <w:spacing w:line="360" w:lineRule="auto"/>
        <w:ind w:firstLine="494" w:firstLineChars="206"/>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法定代表人或投标人授权代表（签名或盖章）：</w:t>
      </w:r>
    </w:p>
    <w:p w14:paraId="1A613710">
      <w:pPr>
        <w:pStyle w:val="37"/>
        <w:rPr>
          <w:rFonts w:hint="eastAsia" w:ascii="仿宋" w:hAnsi="仿宋" w:eastAsia="仿宋" w:cs="仿宋"/>
          <w:b/>
          <w:color w:val="auto"/>
          <w:sz w:val="32"/>
          <w:szCs w:val="20"/>
          <w:highlight w:val="none"/>
        </w:rPr>
      </w:pPr>
    </w:p>
    <w:p w14:paraId="0DB52635">
      <w:pPr>
        <w:pStyle w:val="37"/>
        <w:rPr>
          <w:rFonts w:hint="eastAsia" w:ascii="仿宋" w:hAnsi="仿宋" w:eastAsia="仿宋" w:cs="仿宋"/>
          <w:b/>
          <w:color w:val="auto"/>
          <w:sz w:val="32"/>
          <w:szCs w:val="20"/>
          <w:highlight w:val="none"/>
        </w:rPr>
      </w:pPr>
    </w:p>
    <w:p w14:paraId="7C33B3D0">
      <w:pPr>
        <w:pStyle w:val="37"/>
        <w:rPr>
          <w:rFonts w:hint="eastAsia" w:ascii="仿宋" w:hAnsi="仿宋" w:eastAsia="仿宋" w:cs="仿宋"/>
          <w:b/>
          <w:color w:val="auto"/>
          <w:sz w:val="32"/>
          <w:szCs w:val="20"/>
          <w:highlight w:val="none"/>
        </w:rPr>
      </w:pPr>
    </w:p>
    <w:p w14:paraId="5EB08A78">
      <w:pPr>
        <w:pStyle w:val="37"/>
        <w:rPr>
          <w:rFonts w:hint="eastAsia" w:ascii="仿宋" w:hAnsi="仿宋" w:eastAsia="仿宋" w:cs="仿宋"/>
          <w:b/>
          <w:color w:val="auto"/>
          <w:sz w:val="32"/>
          <w:szCs w:val="20"/>
          <w:highlight w:val="none"/>
        </w:rPr>
      </w:pPr>
    </w:p>
    <w:p w14:paraId="0D636390">
      <w:pPr>
        <w:pStyle w:val="37"/>
        <w:rPr>
          <w:rFonts w:hint="eastAsia" w:ascii="仿宋" w:hAnsi="仿宋" w:eastAsia="仿宋" w:cs="仿宋"/>
          <w:b/>
          <w:color w:val="auto"/>
          <w:sz w:val="32"/>
          <w:szCs w:val="20"/>
          <w:highlight w:val="none"/>
        </w:rPr>
      </w:pPr>
    </w:p>
    <w:p w14:paraId="33E3D124">
      <w:pPr>
        <w:pStyle w:val="37"/>
        <w:rPr>
          <w:rFonts w:hint="eastAsia" w:ascii="仿宋" w:hAnsi="仿宋" w:eastAsia="仿宋" w:cs="仿宋"/>
          <w:b/>
          <w:color w:val="auto"/>
          <w:sz w:val="32"/>
          <w:szCs w:val="20"/>
          <w:highlight w:val="none"/>
        </w:rPr>
      </w:pPr>
    </w:p>
    <w:p w14:paraId="363E57C9">
      <w:pPr>
        <w:pStyle w:val="37"/>
        <w:rPr>
          <w:rFonts w:hint="eastAsia" w:ascii="仿宋" w:hAnsi="仿宋" w:eastAsia="仿宋" w:cs="仿宋"/>
          <w:b/>
          <w:color w:val="auto"/>
          <w:sz w:val="32"/>
          <w:szCs w:val="20"/>
          <w:highlight w:val="none"/>
        </w:rPr>
      </w:pPr>
    </w:p>
    <w:p w14:paraId="74A3D43A">
      <w:pPr>
        <w:pStyle w:val="37"/>
        <w:rPr>
          <w:rFonts w:hint="eastAsia" w:ascii="仿宋" w:hAnsi="仿宋" w:eastAsia="仿宋" w:cs="仿宋"/>
          <w:b/>
          <w:color w:val="auto"/>
          <w:sz w:val="32"/>
          <w:szCs w:val="20"/>
          <w:highlight w:val="none"/>
        </w:rPr>
      </w:pPr>
    </w:p>
    <w:p w14:paraId="4B77F807">
      <w:pPr>
        <w:pStyle w:val="37"/>
        <w:rPr>
          <w:rFonts w:hint="eastAsia" w:ascii="仿宋" w:hAnsi="仿宋" w:eastAsia="仿宋" w:cs="仿宋"/>
          <w:b/>
          <w:color w:val="auto"/>
          <w:sz w:val="32"/>
          <w:szCs w:val="20"/>
          <w:highlight w:val="none"/>
        </w:rPr>
      </w:pPr>
    </w:p>
    <w:p w14:paraId="0C8DC9DC">
      <w:pPr>
        <w:pStyle w:val="37"/>
        <w:rPr>
          <w:rFonts w:hint="eastAsia" w:ascii="仿宋" w:hAnsi="仿宋" w:eastAsia="仿宋" w:cs="仿宋"/>
          <w:b/>
          <w:color w:val="auto"/>
          <w:sz w:val="32"/>
          <w:szCs w:val="20"/>
          <w:highlight w:val="none"/>
        </w:rPr>
      </w:pPr>
    </w:p>
    <w:p w14:paraId="7AF71485">
      <w:pPr>
        <w:pStyle w:val="37"/>
        <w:rPr>
          <w:rFonts w:hint="eastAsia" w:ascii="仿宋" w:hAnsi="仿宋" w:eastAsia="仿宋" w:cs="仿宋"/>
          <w:b/>
          <w:color w:val="auto"/>
          <w:sz w:val="32"/>
          <w:szCs w:val="20"/>
          <w:highlight w:val="none"/>
        </w:rPr>
      </w:pPr>
    </w:p>
    <w:p w14:paraId="691536C6">
      <w:pPr>
        <w:pStyle w:val="37"/>
        <w:rPr>
          <w:rFonts w:hint="eastAsia" w:ascii="仿宋" w:hAnsi="仿宋" w:eastAsia="仿宋" w:cs="仿宋"/>
          <w:b/>
          <w:color w:val="auto"/>
          <w:sz w:val="32"/>
          <w:szCs w:val="20"/>
          <w:highlight w:val="none"/>
        </w:rPr>
      </w:pPr>
    </w:p>
    <w:p w14:paraId="19FD332A">
      <w:pPr>
        <w:pStyle w:val="37"/>
        <w:rPr>
          <w:rFonts w:hint="eastAsia" w:ascii="仿宋" w:hAnsi="仿宋" w:eastAsia="仿宋" w:cs="仿宋"/>
          <w:b/>
          <w:color w:val="auto"/>
          <w:sz w:val="32"/>
          <w:szCs w:val="20"/>
          <w:highlight w:val="none"/>
        </w:rPr>
      </w:pPr>
    </w:p>
    <w:p w14:paraId="5E0117FF">
      <w:pPr>
        <w:pStyle w:val="37"/>
        <w:rPr>
          <w:rFonts w:hint="eastAsia" w:ascii="仿宋" w:hAnsi="仿宋" w:eastAsia="仿宋" w:cs="仿宋"/>
          <w:b/>
          <w:color w:val="auto"/>
          <w:sz w:val="32"/>
          <w:szCs w:val="20"/>
          <w:highlight w:val="none"/>
        </w:rPr>
      </w:pPr>
    </w:p>
    <w:p w14:paraId="72EE9B14">
      <w:pPr>
        <w:pStyle w:val="4"/>
        <w:numPr>
          <w:ilvl w:val="0"/>
          <w:numId w:val="0"/>
        </w:numPr>
        <w:jc w:val="center"/>
        <w:rPr>
          <w:rFonts w:hint="eastAsia" w:ascii="仿宋" w:eastAsia="仿宋" w:cs="仿宋"/>
          <w:color w:val="auto"/>
          <w:highlight w:val="none"/>
        </w:rPr>
      </w:pPr>
      <w:r>
        <w:rPr>
          <w:rFonts w:hint="eastAsia" w:ascii="仿宋" w:eastAsia="仿宋" w:cs="仿宋"/>
          <w:color w:val="auto"/>
          <w:highlight w:val="none"/>
        </w:rPr>
        <w:t>五、资</w:t>
      </w:r>
      <w:r>
        <w:rPr>
          <w:rFonts w:hint="eastAsia" w:ascii="仿宋" w:eastAsia="仿宋" w:cs="仿宋"/>
          <w:color w:val="auto"/>
          <w:highlight w:val="none"/>
          <w:lang w:val="en-US"/>
        </w:rPr>
        <w:t>信</w:t>
      </w:r>
      <w:r>
        <w:rPr>
          <w:rFonts w:hint="eastAsia" w:ascii="仿宋" w:eastAsia="仿宋" w:cs="仿宋"/>
          <w:color w:val="auto"/>
          <w:highlight w:val="none"/>
        </w:rPr>
        <w:t>证明文件</w:t>
      </w:r>
    </w:p>
    <w:p w14:paraId="2D76D0E1">
      <w:pPr>
        <w:rPr>
          <w:rFonts w:hint="eastAsia" w:ascii="仿宋" w:hAnsi="仿宋" w:eastAsia="仿宋" w:cs="仿宋"/>
          <w:color w:val="auto"/>
          <w:highlight w:val="none"/>
        </w:rPr>
      </w:pPr>
    </w:p>
    <w:p w14:paraId="0B957E96">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5.1法定代表人身份证明</w:t>
      </w:r>
    </w:p>
    <w:p w14:paraId="17DBF9E4">
      <w:pPr>
        <w:pStyle w:val="2"/>
        <w:spacing w:before="110"/>
        <w:ind w:left="505" w:right="108"/>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 xml:space="preserve">投标人名称： </w:t>
      </w:r>
      <w:r>
        <w:rPr>
          <w:rFonts w:hint="eastAsia" w:ascii="仿宋" w:hAnsi="仿宋" w:eastAsia="仿宋" w:cs="仿宋"/>
          <w:color w:val="auto"/>
          <w:szCs w:val="24"/>
          <w:highlight w:val="none"/>
          <w:lang w:val="en-US"/>
        </w:rPr>
        <w:tab/>
      </w:r>
    </w:p>
    <w:p w14:paraId="12A2BB53">
      <w:pPr>
        <w:pStyle w:val="2"/>
        <w:spacing w:before="110"/>
        <w:ind w:left="505" w:right="108"/>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 xml:space="preserve">姓名： </w:t>
      </w:r>
      <w:r>
        <w:rPr>
          <w:rFonts w:hint="eastAsia" w:ascii="仿宋" w:hAnsi="仿宋" w:eastAsia="仿宋" w:cs="仿宋"/>
          <w:color w:val="auto"/>
          <w:szCs w:val="24"/>
          <w:highlight w:val="none"/>
          <w:lang w:val="en-US"/>
        </w:rPr>
        <w:tab/>
      </w:r>
      <w:r>
        <w:rPr>
          <w:rFonts w:hint="eastAsia" w:ascii="仿宋" w:hAnsi="仿宋" w:eastAsia="仿宋" w:cs="仿宋"/>
          <w:color w:val="auto"/>
          <w:szCs w:val="24"/>
          <w:highlight w:val="none"/>
          <w:lang w:val="en-US"/>
        </w:rPr>
        <w:t xml:space="preserve">性别： </w:t>
      </w:r>
      <w:r>
        <w:rPr>
          <w:rFonts w:hint="eastAsia" w:ascii="仿宋" w:hAnsi="仿宋" w:eastAsia="仿宋" w:cs="仿宋"/>
          <w:color w:val="auto"/>
          <w:szCs w:val="24"/>
          <w:highlight w:val="none"/>
          <w:lang w:val="en-US"/>
        </w:rPr>
        <w:tab/>
      </w:r>
      <w:r>
        <w:rPr>
          <w:rFonts w:hint="eastAsia" w:ascii="仿宋" w:hAnsi="仿宋" w:eastAsia="仿宋" w:cs="仿宋"/>
          <w:color w:val="auto"/>
          <w:szCs w:val="24"/>
          <w:highlight w:val="none"/>
          <w:lang w:val="en-US"/>
        </w:rPr>
        <w:t xml:space="preserve">年龄： </w:t>
      </w:r>
      <w:r>
        <w:rPr>
          <w:rFonts w:hint="eastAsia" w:ascii="仿宋" w:hAnsi="仿宋" w:eastAsia="仿宋" w:cs="仿宋"/>
          <w:color w:val="auto"/>
          <w:szCs w:val="24"/>
          <w:highlight w:val="none"/>
          <w:lang w:val="en-US"/>
        </w:rPr>
        <w:tab/>
      </w:r>
      <w:r>
        <w:rPr>
          <w:rFonts w:hint="eastAsia" w:ascii="仿宋" w:hAnsi="仿宋" w:eastAsia="仿宋" w:cs="仿宋"/>
          <w:color w:val="auto"/>
          <w:szCs w:val="24"/>
          <w:highlight w:val="none"/>
          <w:lang w:val="en-US"/>
        </w:rPr>
        <w:t xml:space="preserve">职务： </w:t>
      </w:r>
      <w:r>
        <w:rPr>
          <w:rFonts w:hint="eastAsia" w:ascii="仿宋" w:hAnsi="仿宋" w:eastAsia="仿宋" w:cs="仿宋"/>
          <w:color w:val="auto"/>
          <w:szCs w:val="24"/>
          <w:highlight w:val="none"/>
          <w:lang w:val="en-US"/>
        </w:rPr>
        <w:tab/>
      </w:r>
    </w:p>
    <w:p w14:paraId="60BEBA6A">
      <w:pPr>
        <w:pStyle w:val="2"/>
        <w:spacing w:before="110"/>
        <w:ind w:left="505" w:right="108"/>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 xml:space="preserve">系 </w:t>
      </w:r>
      <w:r>
        <w:rPr>
          <w:rFonts w:hint="eastAsia" w:ascii="仿宋" w:hAnsi="仿宋" w:eastAsia="仿宋" w:cs="仿宋"/>
          <w:color w:val="auto"/>
          <w:szCs w:val="24"/>
          <w:highlight w:val="none"/>
          <w:lang w:val="en-US"/>
        </w:rPr>
        <w:tab/>
      </w:r>
      <w:r>
        <w:rPr>
          <w:rFonts w:hint="eastAsia" w:ascii="仿宋" w:hAnsi="仿宋" w:eastAsia="仿宋" w:cs="仿宋"/>
          <w:color w:val="auto"/>
          <w:szCs w:val="24"/>
          <w:highlight w:val="none"/>
          <w:lang w:val="en-US"/>
        </w:rPr>
        <w:t>（投标人名称）的法定代表人。</w:t>
      </w:r>
    </w:p>
    <w:p w14:paraId="4BA24C0C">
      <w:pPr>
        <w:pStyle w:val="2"/>
        <w:spacing w:before="110"/>
        <w:ind w:left="505" w:right="108"/>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特此证明。</w:t>
      </w:r>
    </w:p>
    <w:p w14:paraId="53C6A457">
      <w:pPr>
        <w:pStyle w:val="2"/>
        <w:spacing w:before="110"/>
        <w:ind w:left="505" w:right="108"/>
        <w:rPr>
          <w:rFonts w:hint="eastAsia" w:ascii="仿宋" w:hAnsi="仿宋" w:eastAsia="仿宋" w:cs="仿宋"/>
          <w:color w:val="auto"/>
          <w:szCs w:val="24"/>
          <w:highlight w:val="none"/>
          <w:lang w:val="en-US"/>
        </w:rPr>
      </w:pPr>
    </w:p>
    <w:p w14:paraId="1502BC6F">
      <w:pPr>
        <w:pStyle w:val="2"/>
        <w:spacing w:before="110"/>
        <w:ind w:left="505" w:right="108"/>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附：法定代表人身份证复印件。</w:t>
      </w:r>
    </w:p>
    <w:p w14:paraId="1E34BCBA">
      <w:pPr>
        <w:pStyle w:val="2"/>
        <w:spacing w:before="110"/>
        <w:ind w:left="505" w:right="108"/>
        <w:rPr>
          <w:rFonts w:hint="eastAsia" w:ascii="仿宋" w:hAnsi="仿宋" w:eastAsia="仿宋" w:cs="仿宋"/>
          <w:color w:val="auto"/>
          <w:szCs w:val="24"/>
          <w:highlight w:val="none"/>
          <w:lang w:val="en-US"/>
        </w:rPr>
      </w:pPr>
    </w:p>
    <w:p w14:paraId="2B610711">
      <w:pPr>
        <w:pStyle w:val="2"/>
        <w:spacing w:before="110"/>
        <w:ind w:left="505" w:right="108"/>
        <w:rPr>
          <w:rFonts w:hint="eastAsia" w:ascii="仿宋" w:hAnsi="仿宋" w:eastAsia="仿宋" w:cs="仿宋"/>
          <w:color w:val="auto"/>
          <w:szCs w:val="24"/>
          <w:highlight w:val="none"/>
          <w:lang w:val="en-US"/>
        </w:rPr>
      </w:pPr>
    </w:p>
    <w:p w14:paraId="55B6687E">
      <w:pPr>
        <w:pStyle w:val="2"/>
        <w:spacing w:before="110"/>
        <w:ind w:left="505" w:right="108"/>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注：本身份证明需由投标人加盖单位公章。</w:t>
      </w:r>
    </w:p>
    <w:p w14:paraId="311253AF">
      <w:pPr>
        <w:pStyle w:val="2"/>
        <w:spacing w:before="110"/>
        <w:ind w:left="505" w:right="108"/>
        <w:rPr>
          <w:rFonts w:hint="eastAsia" w:ascii="仿宋" w:hAnsi="仿宋" w:eastAsia="仿宋" w:cs="仿宋"/>
          <w:color w:val="auto"/>
          <w:szCs w:val="24"/>
          <w:highlight w:val="none"/>
          <w:lang w:val="en-US"/>
        </w:rPr>
      </w:pPr>
    </w:p>
    <w:p w14:paraId="5BEA317C">
      <w:pPr>
        <w:pStyle w:val="2"/>
        <w:spacing w:before="110"/>
        <w:ind w:left="505" w:right="108"/>
        <w:jc w:val="right"/>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 xml:space="preserve">投标人： </w:t>
      </w:r>
      <w:r>
        <w:rPr>
          <w:rFonts w:hint="eastAsia" w:ascii="仿宋" w:hAnsi="仿宋" w:eastAsia="仿宋" w:cs="仿宋"/>
          <w:color w:val="auto"/>
          <w:szCs w:val="24"/>
          <w:highlight w:val="none"/>
          <w:lang w:val="en-US"/>
        </w:rPr>
        <w:tab/>
      </w:r>
      <w:r>
        <w:rPr>
          <w:rFonts w:hint="eastAsia" w:ascii="仿宋" w:hAnsi="仿宋" w:eastAsia="仿宋" w:cs="仿宋"/>
          <w:color w:val="auto"/>
          <w:szCs w:val="24"/>
          <w:highlight w:val="none"/>
          <w:lang w:val="en-US"/>
        </w:rPr>
        <w:t>（盖单位章）</w:t>
      </w:r>
    </w:p>
    <w:p w14:paraId="1E73EF9E">
      <w:pPr>
        <w:pStyle w:val="2"/>
        <w:spacing w:before="110"/>
        <w:ind w:left="505" w:right="108"/>
        <w:jc w:val="right"/>
        <w:rPr>
          <w:rFonts w:hint="eastAsia" w:ascii="仿宋" w:hAnsi="仿宋" w:eastAsia="仿宋" w:cs="仿宋"/>
          <w:color w:val="auto"/>
          <w:szCs w:val="24"/>
          <w:highlight w:val="none"/>
          <w:lang w:val="en-US"/>
        </w:rPr>
      </w:pPr>
    </w:p>
    <w:p w14:paraId="49EC4EDC">
      <w:pPr>
        <w:pStyle w:val="2"/>
        <w:spacing w:before="110"/>
        <w:ind w:left="505" w:right="108"/>
        <w:jc w:val="right"/>
        <w:rPr>
          <w:rFonts w:hint="eastAsia" w:ascii="仿宋" w:hAnsi="仿宋" w:eastAsia="仿宋" w:cs="仿宋"/>
          <w:color w:val="auto"/>
          <w:szCs w:val="24"/>
          <w:highlight w:val="none"/>
          <w:lang w:val="en-US"/>
        </w:rPr>
      </w:pPr>
    </w:p>
    <w:p w14:paraId="7624BAD8">
      <w:pPr>
        <w:pStyle w:val="2"/>
        <w:spacing w:before="110"/>
        <w:ind w:left="505" w:right="108"/>
        <w:jc w:val="right"/>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lang w:val="en-US"/>
        </w:rPr>
        <w:t xml:space="preserve"> </w:t>
      </w:r>
      <w:r>
        <w:rPr>
          <w:rFonts w:hint="eastAsia" w:ascii="仿宋" w:hAnsi="仿宋" w:eastAsia="仿宋" w:cs="仿宋"/>
          <w:color w:val="auto"/>
          <w:szCs w:val="24"/>
          <w:highlight w:val="none"/>
          <w:lang w:val="en-US"/>
        </w:rPr>
        <w:tab/>
      </w:r>
      <w:r>
        <w:rPr>
          <w:rFonts w:hint="eastAsia" w:ascii="仿宋" w:hAnsi="仿宋" w:eastAsia="仿宋" w:cs="仿宋"/>
          <w:color w:val="auto"/>
          <w:szCs w:val="24"/>
          <w:highlight w:val="none"/>
          <w:lang w:val="en-US"/>
        </w:rPr>
        <w:t xml:space="preserve">年 </w:t>
      </w:r>
      <w:r>
        <w:rPr>
          <w:rFonts w:hint="eastAsia" w:ascii="仿宋" w:hAnsi="仿宋" w:eastAsia="仿宋" w:cs="仿宋"/>
          <w:color w:val="auto"/>
          <w:szCs w:val="24"/>
          <w:highlight w:val="none"/>
          <w:lang w:val="en-US"/>
        </w:rPr>
        <w:tab/>
      </w:r>
      <w:r>
        <w:rPr>
          <w:rFonts w:hint="eastAsia" w:ascii="仿宋" w:hAnsi="仿宋" w:eastAsia="仿宋" w:cs="仿宋"/>
          <w:color w:val="auto"/>
          <w:szCs w:val="24"/>
          <w:highlight w:val="none"/>
          <w:lang w:val="en-US"/>
        </w:rPr>
        <w:t xml:space="preserve">月 </w:t>
      </w:r>
      <w:r>
        <w:rPr>
          <w:rFonts w:hint="eastAsia" w:ascii="仿宋" w:hAnsi="仿宋" w:eastAsia="仿宋" w:cs="仿宋"/>
          <w:color w:val="auto"/>
          <w:szCs w:val="24"/>
          <w:highlight w:val="none"/>
          <w:lang w:val="en-US"/>
        </w:rPr>
        <w:tab/>
      </w:r>
      <w:r>
        <w:rPr>
          <w:rFonts w:hint="eastAsia" w:ascii="仿宋" w:hAnsi="仿宋" w:eastAsia="仿宋" w:cs="仿宋"/>
          <w:color w:val="auto"/>
          <w:szCs w:val="24"/>
          <w:highlight w:val="none"/>
          <w:lang w:val="en-US"/>
        </w:rPr>
        <w:t>日</w:t>
      </w:r>
    </w:p>
    <w:p w14:paraId="64FCFEE3">
      <w:pPr>
        <w:pStyle w:val="4"/>
        <w:numPr>
          <w:ilvl w:val="0"/>
          <w:numId w:val="0"/>
        </w:numPr>
        <w:spacing w:line="443" w:lineRule="exact"/>
        <w:rPr>
          <w:rFonts w:hint="eastAsia" w:ascii="仿宋" w:eastAsia="仿宋" w:cs="仿宋"/>
          <w:color w:val="auto"/>
          <w:highlight w:val="none"/>
        </w:rPr>
        <w:sectPr>
          <w:pgSz w:w="12240" w:h="15840"/>
          <w:pgMar w:top="1400" w:right="1680" w:bottom="1120" w:left="1700" w:header="0" w:footer="921" w:gutter="0"/>
          <w:cols w:space="720" w:num="1"/>
        </w:sectPr>
      </w:pPr>
      <w:bookmarkStart w:id="393" w:name="_bookmark199"/>
      <w:bookmarkEnd w:id="393"/>
    </w:p>
    <w:p w14:paraId="2D0B357E">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5.2授权委托书</w:t>
      </w:r>
    </w:p>
    <w:p w14:paraId="1DDD09C5">
      <w:pPr>
        <w:pStyle w:val="2"/>
        <w:spacing w:before="110"/>
        <w:ind w:left="505" w:right="108" w:firstLine="419"/>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本人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 xml:space="preserve">（姓名）系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 xml:space="preserve">（投标人名称）的法定代表人，现委托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 xml:space="preserve">（姓名）为我方代理人。代理人根据授权，以我方名义签署、澄清确认、递交、撤回、修改设计招标项目投标文件、签订合同和处理有关事宜，其法律后果由我方承担。 委托期限：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w:t>
      </w:r>
    </w:p>
    <w:p w14:paraId="4E7C3BDA">
      <w:pPr>
        <w:pStyle w:val="2"/>
        <w:spacing w:before="110"/>
        <w:ind w:left="505" w:right="108"/>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代理人无转委托权。</w:t>
      </w:r>
    </w:p>
    <w:p w14:paraId="6D9A4041">
      <w:pPr>
        <w:pStyle w:val="2"/>
        <w:spacing w:before="110"/>
        <w:ind w:left="505" w:right="108"/>
        <w:rPr>
          <w:rFonts w:hint="eastAsia" w:ascii="仿宋" w:hAnsi="仿宋" w:eastAsia="仿宋" w:cs="仿宋"/>
          <w:color w:val="auto"/>
          <w:szCs w:val="24"/>
          <w:highlight w:val="none"/>
        </w:rPr>
      </w:pPr>
    </w:p>
    <w:p w14:paraId="2AC85333">
      <w:pPr>
        <w:pStyle w:val="2"/>
        <w:spacing w:before="110"/>
        <w:ind w:left="505" w:right="108"/>
        <w:rPr>
          <w:rFonts w:hint="eastAsia" w:ascii="仿宋" w:hAnsi="仿宋" w:eastAsia="仿宋" w:cs="仿宋"/>
          <w:color w:val="auto"/>
          <w:szCs w:val="24"/>
          <w:highlight w:val="none"/>
        </w:rPr>
      </w:pPr>
    </w:p>
    <w:p w14:paraId="11A81E22">
      <w:pPr>
        <w:pStyle w:val="2"/>
        <w:spacing w:before="110"/>
        <w:ind w:left="505" w:right="108"/>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附：法定代表人身份证复印件及委托代理人身份证复印件</w:t>
      </w:r>
    </w:p>
    <w:p w14:paraId="55C974EF">
      <w:pPr>
        <w:pStyle w:val="2"/>
        <w:spacing w:before="110"/>
        <w:ind w:left="505" w:right="108"/>
        <w:rPr>
          <w:rFonts w:hint="eastAsia" w:ascii="仿宋" w:hAnsi="仿宋" w:eastAsia="仿宋" w:cs="仿宋"/>
          <w:color w:val="auto"/>
          <w:szCs w:val="24"/>
          <w:highlight w:val="none"/>
        </w:rPr>
      </w:pPr>
    </w:p>
    <w:p w14:paraId="73EA5F35">
      <w:pPr>
        <w:pStyle w:val="2"/>
        <w:spacing w:before="110"/>
        <w:ind w:left="505" w:right="108"/>
        <w:rPr>
          <w:rFonts w:hint="eastAsia" w:ascii="仿宋" w:hAnsi="仿宋" w:eastAsia="仿宋" w:cs="仿宋"/>
          <w:color w:val="auto"/>
          <w:szCs w:val="24"/>
          <w:highlight w:val="none"/>
        </w:rPr>
      </w:pPr>
    </w:p>
    <w:p w14:paraId="707A1A51">
      <w:pPr>
        <w:pStyle w:val="2"/>
        <w:spacing w:before="110"/>
        <w:ind w:left="505" w:right="108"/>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注：本授权委托书需由投标人加盖单位公章并由其法定代表人和委托代理人签字。</w:t>
      </w:r>
    </w:p>
    <w:p w14:paraId="5C31BBE2">
      <w:pPr>
        <w:pStyle w:val="2"/>
        <w:spacing w:before="110"/>
        <w:ind w:left="505" w:right="108"/>
        <w:rPr>
          <w:rFonts w:hint="eastAsia" w:ascii="仿宋" w:hAnsi="仿宋" w:eastAsia="仿宋" w:cs="仿宋"/>
          <w:color w:val="auto"/>
          <w:szCs w:val="24"/>
          <w:highlight w:val="none"/>
        </w:rPr>
      </w:pPr>
    </w:p>
    <w:p w14:paraId="3B579BE0">
      <w:pPr>
        <w:pStyle w:val="2"/>
        <w:spacing w:before="110"/>
        <w:ind w:left="505" w:right="108"/>
        <w:rPr>
          <w:rFonts w:hint="eastAsia" w:ascii="仿宋" w:hAnsi="仿宋" w:eastAsia="仿宋" w:cs="仿宋"/>
          <w:color w:val="auto"/>
          <w:szCs w:val="24"/>
          <w:highlight w:val="none"/>
        </w:rPr>
      </w:pPr>
    </w:p>
    <w:p w14:paraId="454B8BD0">
      <w:pPr>
        <w:pStyle w:val="2"/>
        <w:spacing w:before="110"/>
        <w:ind w:left="505" w:right="108"/>
        <w:jc w:val="righ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标</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 xml:space="preserve">人：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（盖单位章）</w:t>
      </w:r>
    </w:p>
    <w:p w14:paraId="583E59BE">
      <w:pPr>
        <w:pStyle w:val="2"/>
        <w:spacing w:before="110"/>
        <w:ind w:left="505" w:right="108"/>
        <w:jc w:val="right"/>
        <w:rPr>
          <w:rFonts w:hint="eastAsia" w:ascii="仿宋" w:hAnsi="仿宋" w:eastAsia="仿宋" w:cs="仿宋"/>
          <w:color w:val="auto"/>
          <w:szCs w:val="24"/>
          <w:highlight w:val="none"/>
        </w:rPr>
      </w:pPr>
    </w:p>
    <w:p w14:paraId="092BD5A6">
      <w:pPr>
        <w:pStyle w:val="2"/>
        <w:spacing w:before="110"/>
        <w:ind w:left="505" w:right="108"/>
        <w:jc w:val="righ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法定代表人：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（签字）</w:t>
      </w:r>
    </w:p>
    <w:p w14:paraId="45B591E5">
      <w:pPr>
        <w:pStyle w:val="2"/>
        <w:spacing w:before="110"/>
        <w:ind w:left="505" w:right="108"/>
        <w:jc w:val="right"/>
        <w:rPr>
          <w:rFonts w:hint="eastAsia" w:ascii="仿宋" w:hAnsi="仿宋" w:eastAsia="仿宋" w:cs="仿宋"/>
          <w:color w:val="auto"/>
          <w:szCs w:val="24"/>
          <w:highlight w:val="none"/>
        </w:rPr>
      </w:pPr>
      <w:r>
        <w:rPr>
          <w:rFonts w:hint="eastAsia" w:ascii="仿宋" w:hAnsi="仿宋" w:eastAsia="仿宋" w:cs="仿宋"/>
          <w:color w:val="auto"/>
          <w:szCs w:val="24"/>
          <w:highlight w:val="none"/>
        </w:rPr>
        <w:t>身份证号码：</w:t>
      </w:r>
      <w:r>
        <w:rPr>
          <w:rFonts w:hint="eastAsia" w:ascii="仿宋" w:hAnsi="仿宋" w:eastAsia="仿宋" w:cs="仿宋"/>
          <w:color w:val="auto"/>
          <w:szCs w:val="24"/>
          <w:highlight w:val="none"/>
          <w:lang w:val="en-US"/>
        </w:rPr>
        <w:t xml:space="preserve">               </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rPr>
        <w:tab/>
      </w:r>
    </w:p>
    <w:p w14:paraId="422114DB">
      <w:pPr>
        <w:pStyle w:val="2"/>
        <w:spacing w:before="110"/>
        <w:ind w:left="505" w:right="108"/>
        <w:jc w:val="righ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委托代理人：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（签字）</w:t>
      </w:r>
    </w:p>
    <w:p w14:paraId="6A118291">
      <w:pPr>
        <w:pStyle w:val="2"/>
        <w:spacing w:before="110"/>
        <w:ind w:left="505" w:right="108"/>
        <w:jc w:val="right"/>
        <w:rPr>
          <w:rFonts w:hint="eastAsia" w:ascii="仿宋" w:hAnsi="仿宋" w:eastAsia="仿宋" w:cs="仿宋"/>
          <w:color w:val="auto"/>
          <w:szCs w:val="24"/>
          <w:highlight w:val="none"/>
        </w:rPr>
      </w:pPr>
      <w:r>
        <w:rPr>
          <w:rFonts w:hint="eastAsia" w:ascii="仿宋" w:hAnsi="仿宋" w:eastAsia="仿宋" w:cs="仿宋"/>
          <w:color w:val="auto"/>
          <w:szCs w:val="24"/>
          <w:highlight w:val="none"/>
        </w:rPr>
        <w:t>身份证号码：</w:t>
      </w:r>
      <w:r>
        <w:rPr>
          <w:rFonts w:hint="eastAsia" w:ascii="仿宋" w:hAnsi="仿宋" w:eastAsia="仿宋" w:cs="仿宋"/>
          <w:color w:val="auto"/>
          <w:szCs w:val="24"/>
          <w:highlight w:val="none"/>
          <w:lang w:val="en-US"/>
        </w:rPr>
        <w:t xml:space="preserve">               </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rPr>
        <w:tab/>
      </w:r>
    </w:p>
    <w:p w14:paraId="355F0AF5">
      <w:pPr>
        <w:pStyle w:val="2"/>
        <w:spacing w:before="110"/>
        <w:ind w:left="505" w:right="108"/>
        <w:jc w:val="righ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 xml:space="preserve">年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 xml:space="preserve">月 </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日</w:t>
      </w:r>
    </w:p>
    <w:p w14:paraId="08E8E103">
      <w:pPr>
        <w:pStyle w:val="2"/>
        <w:spacing w:before="110"/>
        <w:ind w:left="505" w:right="108"/>
        <w:jc w:val="right"/>
        <w:rPr>
          <w:rFonts w:hint="eastAsia" w:ascii="仿宋" w:hAnsi="仿宋" w:eastAsia="仿宋" w:cs="仿宋"/>
          <w:color w:val="auto"/>
          <w:szCs w:val="24"/>
          <w:highlight w:val="none"/>
        </w:rPr>
      </w:pPr>
    </w:p>
    <w:p w14:paraId="1CB2E9CE">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5.3营业执照复印件</w:t>
      </w:r>
    </w:p>
    <w:p w14:paraId="0FA36BA6">
      <w:pPr>
        <w:jc w:val="right"/>
        <w:rPr>
          <w:rFonts w:hint="eastAsia" w:ascii="仿宋" w:hAnsi="仿宋" w:eastAsia="仿宋" w:cs="仿宋"/>
          <w:color w:val="auto"/>
          <w:highlight w:val="none"/>
        </w:rPr>
      </w:pPr>
    </w:p>
    <w:p w14:paraId="40CA9B64">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5.4“信用中国”失信被执行人、政府采购严重违法失信行为记录名单、重大税收违法失信主体查询截图</w:t>
      </w:r>
    </w:p>
    <w:p w14:paraId="16974D89">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5.5开户许可证</w:t>
      </w:r>
    </w:p>
    <w:p w14:paraId="6011B829">
      <w:pPr>
        <w:rPr>
          <w:color w:val="auto"/>
          <w:highlight w:val="none"/>
        </w:rPr>
      </w:pPr>
    </w:p>
    <w:p w14:paraId="702BFFC5">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5.6厂房、办公场所等租赁运营服务资质:</w:t>
      </w:r>
    </w:p>
    <w:p w14:paraId="1DA1BDC6">
      <w:pPr>
        <w:rPr>
          <w:color w:val="auto"/>
          <w:highlight w:val="none"/>
        </w:rPr>
      </w:pPr>
    </w:p>
    <w:p w14:paraId="1B63D9C9">
      <w:pPr>
        <w:pStyle w:val="5"/>
        <w:numPr>
          <w:ilvl w:val="2"/>
          <w:numId w:val="0"/>
        </w:numPr>
        <w:rPr>
          <w:rFonts w:hint="default" w:ascii="仿宋" w:hAnsi="仿宋" w:eastAsia="仿宋" w:cs="仿宋"/>
          <w:color w:val="auto"/>
          <w:highlight w:val="none"/>
        </w:rPr>
      </w:pPr>
      <w:r>
        <w:rPr>
          <w:rFonts w:hint="eastAsia" w:ascii="仿宋" w:hAnsi="仿宋" w:eastAsia="仿宋" w:cs="仿宋"/>
          <w:color w:val="auto"/>
          <w:highlight w:val="none"/>
        </w:rPr>
        <w:t>5.7投标人在深园区建筑面积数据</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物流园区运营面积</w:t>
      </w:r>
      <w:r>
        <w:rPr>
          <w:rFonts w:hint="eastAsia" w:ascii="仿宋" w:hAnsi="仿宋" w:eastAsia="仿宋" w:cs="仿宋"/>
          <w:color w:val="auto"/>
          <w:highlight w:val="none"/>
        </w:rPr>
        <w:t>数据</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代运营服务轻资产运营面积数据</w:t>
      </w:r>
    </w:p>
    <w:p w14:paraId="679AD562">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5.8项目管理人员清单，社保缴费记录和简历</w:t>
      </w:r>
    </w:p>
    <w:p w14:paraId="4646E97C">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5.9近三年业绩情况</w:t>
      </w:r>
    </w:p>
    <w:p w14:paraId="5C057766">
      <w:pPr>
        <w:pStyle w:val="6"/>
        <w:numPr>
          <w:ilvl w:val="3"/>
          <w:numId w:val="0"/>
        </w:numPr>
        <w:rPr>
          <w:rFonts w:hint="eastAsia" w:ascii="仿宋" w:hAnsi="仿宋" w:cs="仿宋"/>
          <w:color w:val="auto"/>
          <w:highlight w:val="none"/>
          <w:lang w:val="en-US"/>
        </w:rPr>
      </w:pPr>
      <w:r>
        <w:rPr>
          <w:rFonts w:hint="eastAsia" w:ascii="仿宋" w:hAnsi="仿宋" w:cs="仿宋"/>
          <w:color w:val="auto"/>
          <w:highlight w:val="none"/>
          <w:lang w:val="en-US"/>
        </w:rPr>
        <w:t>5.9.1、投标人近三年投标人近3年平均营业收入数据:</w:t>
      </w:r>
    </w:p>
    <w:p w14:paraId="3C033C02">
      <w:pPr>
        <w:pStyle w:val="6"/>
        <w:numPr>
          <w:ilvl w:val="3"/>
          <w:numId w:val="0"/>
        </w:numPr>
        <w:rPr>
          <w:rFonts w:hint="eastAsia" w:ascii="仿宋" w:hAnsi="仿宋" w:cs="仿宋"/>
          <w:color w:val="auto"/>
          <w:highlight w:val="none"/>
          <w:lang w:val="en-US"/>
        </w:rPr>
      </w:pPr>
      <w:r>
        <w:rPr>
          <w:rFonts w:hint="eastAsia" w:ascii="仿宋" w:hAnsi="仿宋" w:cs="仿宋"/>
          <w:color w:val="auto"/>
          <w:highlight w:val="none"/>
          <w:lang w:val="en-US"/>
        </w:rPr>
        <w:t>5.9.2、投标人近3年平均年净利润数据:</w:t>
      </w:r>
    </w:p>
    <w:p w14:paraId="52D221BD">
      <w:pPr>
        <w:pStyle w:val="6"/>
        <w:numPr>
          <w:ilvl w:val="3"/>
          <w:numId w:val="0"/>
        </w:numPr>
        <w:rPr>
          <w:rFonts w:hint="eastAsia" w:ascii="仿宋" w:hAnsi="仿宋" w:cs="仿宋"/>
          <w:color w:val="auto"/>
          <w:highlight w:val="none"/>
          <w:lang w:val="en-US"/>
        </w:rPr>
      </w:pPr>
      <w:r>
        <w:rPr>
          <w:rFonts w:hint="eastAsia" w:ascii="仿宋" w:hAnsi="仿宋" w:cs="仿宋"/>
          <w:color w:val="auto"/>
          <w:highlight w:val="none"/>
          <w:lang w:val="en-US"/>
        </w:rPr>
        <w:t>5.9.3、投标人近1年负债率数据:</w:t>
      </w:r>
    </w:p>
    <w:p w14:paraId="4C27A285">
      <w:pPr>
        <w:pStyle w:val="2"/>
        <w:rPr>
          <w:rFonts w:hint="eastAsia" w:ascii="仿宋" w:hAnsi="仿宋" w:eastAsia="仿宋" w:cs="仿宋"/>
          <w:color w:val="auto"/>
          <w:szCs w:val="20"/>
          <w:highlight w:val="none"/>
          <w:lang w:val="en-US"/>
        </w:rPr>
      </w:pPr>
    </w:p>
    <w:p w14:paraId="2D3DB4D2">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5.10投标人提供满足投标人资格要求的其他证明材料</w:t>
      </w:r>
    </w:p>
    <w:p w14:paraId="5394F91B">
      <w:pPr>
        <w:rPr>
          <w:color w:val="auto"/>
          <w:sz w:val="24"/>
          <w:highlight w:val="none"/>
        </w:rPr>
      </w:pPr>
      <w:r>
        <w:rPr>
          <w:rFonts w:hint="eastAsia" w:ascii="仿宋" w:hAnsi="仿宋" w:eastAsia="仿宋" w:cs="仿宋"/>
          <w:color w:val="auto"/>
          <w:sz w:val="24"/>
          <w:highlight w:val="none"/>
        </w:rPr>
        <w:t>（招商引资及运营服务能力等）</w:t>
      </w:r>
    </w:p>
    <w:p w14:paraId="46E3FEE4">
      <w:pPr>
        <w:pStyle w:val="2"/>
        <w:rPr>
          <w:rFonts w:hint="eastAsia" w:ascii="仿宋" w:hAnsi="仿宋" w:eastAsia="仿宋" w:cs="仿宋"/>
          <w:color w:val="auto"/>
          <w:szCs w:val="20"/>
          <w:highlight w:val="none"/>
          <w:lang w:val="en-US"/>
        </w:rPr>
      </w:pPr>
    </w:p>
    <w:p w14:paraId="1CF39139">
      <w:pPr>
        <w:pStyle w:val="2"/>
        <w:rPr>
          <w:rFonts w:hint="eastAsia" w:ascii="仿宋" w:hAnsi="仿宋" w:eastAsia="仿宋" w:cs="仿宋"/>
          <w:color w:val="auto"/>
          <w:szCs w:val="20"/>
          <w:highlight w:val="none"/>
          <w:lang w:val="en-US"/>
        </w:rPr>
      </w:pPr>
    </w:p>
    <w:p w14:paraId="17E56137">
      <w:pPr>
        <w:pStyle w:val="4"/>
        <w:numPr>
          <w:ilvl w:val="0"/>
          <w:numId w:val="0"/>
        </w:numPr>
        <w:spacing w:line="443" w:lineRule="exact"/>
        <w:rPr>
          <w:rFonts w:hint="eastAsia" w:ascii="仿宋" w:eastAsia="仿宋" w:cs="仿宋"/>
          <w:color w:val="auto"/>
          <w:highlight w:val="none"/>
          <w:lang w:val="en-US"/>
        </w:rPr>
        <w:sectPr>
          <w:headerReference r:id="rId17" w:type="first"/>
          <w:footerReference r:id="rId19" w:type="first"/>
          <w:headerReference r:id="rId16" w:type="default"/>
          <w:footerReference r:id="rId18" w:type="default"/>
          <w:pgSz w:w="11906" w:h="16838"/>
          <w:pgMar w:top="1440" w:right="1797" w:bottom="1440" w:left="1559" w:header="851" w:footer="992" w:gutter="0"/>
          <w:cols w:space="720" w:num="1"/>
          <w:titlePg/>
          <w:docGrid w:linePitch="312" w:charSpace="0"/>
        </w:sectPr>
      </w:pPr>
    </w:p>
    <w:p w14:paraId="7F1CC632">
      <w:pPr>
        <w:pStyle w:val="4"/>
        <w:numPr>
          <w:ilvl w:val="0"/>
          <w:numId w:val="0"/>
        </w:numPr>
        <w:jc w:val="center"/>
        <w:rPr>
          <w:rFonts w:hint="eastAsia" w:ascii="仿宋" w:eastAsia="仿宋" w:cs="仿宋"/>
          <w:color w:val="auto"/>
          <w:highlight w:val="none"/>
          <w:lang w:val="en-US"/>
        </w:rPr>
      </w:pPr>
      <w:r>
        <w:rPr>
          <w:rFonts w:hint="eastAsia" w:ascii="仿宋" w:eastAsia="仿宋" w:cs="仿宋"/>
          <w:color w:val="auto"/>
          <w:highlight w:val="none"/>
          <w:lang w:val="en-US"/>
        </w:rPr>
        <w:t>六、商务文件</w:t>
      </w:r>
    </w:p>
    <w:p w14:paraId="6E51F3E1">
      <w:pPr>
        <w:pStyle w:val="5"/>
        <w:numPr>
          <w:ilvl w:val="2"/>
          <w:numId w:val="0"/>
        </w:numPr>
        <w:rPr>
          <w:rFonts w:hint="eastAsia" w:ascii="仿宋" w:hAnsi="仿宋" w:eastAsia="仿宋" w:cs="仿宋"/>
          <w:color w:val="auto"/>
          <w:highlight w:val="none"/>
        </w:rPr>
      </w:pPr>
      <w:r>
        <w:rPr>
          <w:rFonts w:hint="eastAsia" w:ascii="仿宋" w:hAnsi="仿宋" w:eastAsia="仿宋" w:cs="仿宋"/>
          <w:color w:val="auto"/>
          <w:highlight w:val="none"/>
        </w:rPr>
        <w:t>6.1</w:t>
      </w:r>
      <w:bookmarkStart w:id="394" w:name="_Toc455650980"/>
      <w:r>
        <w:rPr>
          <w:rFonts w:hint="eastAsia" w:ascii="仿宋" w:hAnsi="仿宋" w:eastAsia="仿宋" w:cs="仿宋"/>
          <w:color w:val="auto"/>
          <w:highlight w:val="none"/>
        </w:rPr>
        <w:t>报价清单；</w:t>
      </w:r>
      <w:bookmarkEnd w:id="394"/>
    </w:p>
    <w:p w14:paraId="22B34533">
      <w:pPr>
        <w:rPr>
          <w:rFonts w:hint="eastAsia" w:ascii="仿宋" w:hAnsi="仿宋" w:eastAsia="仿宋" w:cs="仿宋"/>
          <w:b/>
          <w:bCs/>
          <w:color w:val="auto"/>
          <w:sz w:val="30"/>
          <w:szCs w:val="32"/>
          <w:highlight w:val="none"/>
        </w:rPr>
      </w:pPr>
      <w:r>
        <w:rPr>
          <w:rFonts w:hint="eastAsia" w:ascii="仿宋" w:hAnsi="仿宋" w:eastAsia="仿宋" w:cs="仿宋"/>
          <w:b/>
          <w:bCs/>
          <w:color w:val="auto"/>
          <w:sz w:val="30"/>
          <w:szCs w:val="32"/>
          <w:highlight w:val="none"/>
        </w:rPr>
        <w:t>6.</w:t>
      </w:r>
      <w:r>
        <w:rPr>
          <w:rFonts w:hint="eastAsia" w:ascii="仿宋" w:hAnsi="仿宋" w:eastAsia="仿宋" w:cs="仿宋"/>
          <w:b/>
          <w:bCs/>
          <w:color w:val="auto"/>
          <w:sz w:val="30"/>
          <w:szCs w:val="32"/>
          <w:highlight w:val="none"/>
          <w:lang w:eastAsia="zh-CN"/>
        </w:rPr>
        <w:t>2</w:t>
      </w:r>
      <w:r>
        <w:rPr>
          <w:rFonts w:hint="eastAsia" w:ascii="仿宋" w:hAnsi="仿宋" w:eastAsia="仿宋" w:cs="仿宋"/>
          <w:b/>
          <w:bCs/>
          <w:color w:val="auto"/>
          <w:sz w:val="30"/>
          <w:szCs w:val="32"/>
          <w:highlight w:val="none"/>
        </w:rPr>
        <w:t xml:space="preserve"> 关于对投标文件商务、合同中有关条款的拒绝声明(如果有)；</w:t>
      </w:r>
    </w:p>
    <w:p w14:paraId="3E91E433">
      <w:pPr>
        <w:pStyle w:val="2"/>
        <w:rPr>
          <w:rFonts w:hint="eastAsia" w:ascii="仿宋" w:hAnsi="仿宋" w:eastAsia="仿宋" w:cs="仿宋"/>
          <w:b/>
          <w:color w:val="auto"/>
          <w:szCs w:val="24"/>
          <w:highlight w:val="none"/>
          <w:lang w:val="en-US"/>
        </w:rPr>
      </w:pPr>
    </w:p>
    <w:p w14:paraId="3879F9F5">
      <w:pPr>
        <w:pStyle w:val="2"/>
        <w:rPr>
          <w:rFonts w:hint="eastAsia" w:ascii="仿宋" w:hAnsi="仿宋" w:eastAsia="仿宋" w:cs="仿宋"/>
          <w:b/>
          <w:color w:val="auto"/>
          <w:szCs w:val="24"/>
          <w:highlight w:val="none"/>
          <w:lang w:val="en-US"/>
        </w:rPr>
      </w:pPr>
    </w:p>
    <w:p w14:paraId="76A076B3">
      <w:pPr>
        <w:pStyle w:val="2"/>
        <w:rPr>
          <w:rFonts w:hint="eastAsia" w:ascii="仿宋" w:hAnsi="仿宋" w:eastAsia="仿宋" w:cs="仿宋"/>
          <w:b/>
          <w:color w:val="auto"/>
          <w:szCs w:val="24"/>
          <w:highlight w:val="none"/>
          <w:lang w:val="en-US"/>
        </w:rPr>
      </w:pPr>
    </w:p>
    <w:p w14:paraId="6BD88B75">
      <w:pPr>
        <w:pStyle w:val="2"/>
        <w:rPr>
          <w:rFonts w:hint="eastAsia" w:ascii="仿宋" w:hAnsi="仿宋" w:eastAsia="仿宋" w:cs="仿宋"/>
          <w:b/>
          <w:color w:val="auto"/>
          <w:szCs w:val="24"/>
          <w:highlight w:val="none"/>
          <w:lang w:val="en-US"/>
        </w:rPr>
      </w:pPr>
    </w:p>
    <w:p w14:paraId="6F0E7DD7">
      <w:pPr>
        <w:pStyle w:val="37"/>
        <w:rPr>
          <w:rFonts w:hint="eastAsia" w:ascii="仿宋" w:hAnsi="仿宋" w:eastAsia="仿宋" w:cs="仿宋"/>
          <w:b/>
          <w:color w:val="auto"/>
          <w:sz w:val="32"/>
          <w:szCs w:val="20"/>
          <w:highlight w:val="none"/>
        </w:rPr>
      </w:pPr>
    </w:p>
    <w:p w14:paraId="339740C2">
      <w:pPr>
        <w:pStyle w:val="37"/>
        <w:rPr>
          <w:rFonts w:hint="eastAsia" w:ascii="仿宋" w:hAnsi="仿宋" w:eastAsia="仿宋" w:cs="仿宋"/>
          <w:b/>
          <w:color w:val="auto"/>
          <w:sz w:val="32"/>
          <w:szCs w:val="20"/>
          <w:highlight w:val="none"/>
        </w:rPr>
      </w:pPr>
    </w:p>
    <w:p w14:paraId="2B75FC66">
      <w:pPr>
        <w:pStyle w:val="37"/>
        <w:rPr>
          <w:rFonts w:hint="eastAsia" w:ascii="仿宋" w:hAnsi="仿宋" w:eastAsia="仿宋" w:cs="仿宋"/>
          <w:b/>
          <w:color w:val="auto"/>
          <w:sz w:val="32"/>
          <w:szCs w:val="20"/>
          <w:highlight w:val="none"/>
        </w:rPr>
      </w:pPr>
    </w:p>
    <w:p w14:paraId="5F04AB75">
      <w:pPr>
        <w:pStyle w:val="37"/>
        <w:rPr>
          <w:rFonts w:hint="eastAsia" w:ascii="仿宋" w:hAnsi="仿宋" w:eastAsia="仿宋" w:cs="仿宋"/>
          <w:b/>
          <w:color w:val="auto"/>
          <w:sz w:val="32"/>
          <w:szCs w:val="20"/>
          <w:highlight w:val="none"/>
        </w:rPr>
      </w:pPr>
    </w:p>
    <w:p w14:paraId="21067DAC">
      <w:pPr>
        <w:pStyle w:val="37"/>
        <w:rPr>
          <w:rFonts w:hint="eastAsia" w:ascii="仿宋" w:hAnsi="仿宋" w:eastAsia="仿宋" w:cs="仿宋"/>
          <w:b/>
          <w:color w:val="auto"/>
          <w:sz w:val="32"/>
          <w:szCs w:val="20"/>
          <w:highlight w:val="none"/>
        </w:rPr>
      </w:pPr>
    </w:p>
    <w:p w14:paraId="58E0E790">
      <w:pPr>
        <w:rPr>
          <w:rFonts w:hint="eastAsia" w:ascii="仿宋" w:hAnsi="仿宋" w:eastAsia="仿宋" w:cs="仿宋"/>
          <w:color w:val="auto"/>
          <w:highlight w:val="none"/>
          <w:lang w:val="zh-CN"/>
        </w:rPr>
      </w:pPr>
    </w:p>
    <w:p w14:paraId="1AB39543">
      <w:pPr>
        <w:rPr>
          <w:rFonts w:hint="eastAsia" w:ascii="仿宋" w:hAnsi="仿宋" w:eastAsia="仿宋" w:cs="仿宋"/>
          <w:color w:val="auto"/>
          <w:highlight w:val="none"/>
          <w:lang w:val="zh-CN"/>
        </w:rPr>
      </w:pPr>
    </w:p>
    <w:p w14:paraId="4D391AD6">
      <w:pPr>
        <w:adjustRightInd/>
        <w:spacing w:line="360" w:lineRule="auto"/>
        <w:outlineLvl w:val="0"/>
        <w:rPr>
          <w:rFonts w:hint="eastAsia" w:ascii="仿宋" w:hAnsi="仿宋" w:eastAsia="仿宋" w:cs="仿宋"/>
          <w:b/>
          <w:color w:val="auto"/>
          <w:sz w:val="36"/>
          <w:szCs w:val="36"/>
          <w:highlight w:val="none"/>
          <w:lang w:val="zh-CN"/>
        </w:rPr>
        <w:sectPr>
          <w:pgSz w:w="11906" w:h="16838"/>
          <w:pgMar w:top="1440" w:right="1797" w:bottom="1440" w:left="1559" w:header="851" w:footer="992" w:gutter="0"/>
          <w:cols w:space="720" w:num="1"/>
          <w:titlePg/>
          <w:docGrid w:linePitch="312" w:charSpace="0"/>
        </w:sectPr>
      </w:pPr>
    </w:p>
    <w:p w14:paraId="692530E1">
      <w:pPr>
        <w:adjustRightInd/>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第七部分  租赁合同条款</w:t>
      </w:r>
    </w:p>
    <w:p w14:paraId="2312F8A0">
      <w:pPr>
        <w:jc w:val="right"/>
        <w:rPr>
          <w:rFonts w:hint="eastAsia" w:ascii="仿宋" w:hAnsi="仿宋" w:eastAsia="仿宋" w:cs="仿宋"/>
          <w:color w:val="auto"/>
          <w:sz w:val="28"/>
          <w:szCs w:val="28"/>
          <w:highlight w:val="none"/>
        </w:rPr>
      </w:pPr>
    </w:p>
    <w:p w14:paraId="140FD5F0">
      <w:pPr>
        <w:jc w:val="right"/>
        <w:rPr>
          <w:rFonts w:hint="eastAsia" w:ascii="仿宋" w:hAnsi="仿宋" w:eastAsia="仿宋" w:cs="仿宋"/>
          <w:color w:val="auto"/>
          <w:sz w:val="28"/>
          <w:szCs w:val="28"/>
          <w:highlight w:val="none"/>
        </w:rPr>
      </w:pPr>
    </w:p>
    <w:p w14:paraId="38DA23B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合同编号：</w:t>
      </w:r>
    </w:p>
    <w:p w14:paraId="7E6F68A6">
      <w:pPr>
        <w:ind w:firstLine="1300" w:firstLineChars="250"/>
        <w:rPr>
          <w:rFonts w:hint="eastAsia" w:ascii="仿宋" w:hAnsi="仿宋" w:eastAsia="仿宋" w:cs="仿宋"/>
          <w:color w:val="auto"/>
          <w:sz w:val="52"/>
          <w:szCs w:val="44"/>
          <w:highlight w:val="none"/>
        </w:rPr>
      </w:pPr>
    </w:p>
    <w:p w14:paraId="361A60AF">
      <w:pPr>
        <w:rPr>
          <w:rFonts w:hint="eastAsia" w:ascii="仿宋" w:hAnsi="仿宋" w:eastAsia="仿宋" w:cs="仿宋"/>
          <w:b/>
          <w:color w:val="auto"/>
          <w:sz w:val="32"/>
          <w:highlight w:val="none"/>
        </w:rPr>
      </w:pPr>
    </w:p>
    <w:p w14:paraId="3A91EFF4">
      <w:pPr>
        <w:jc w:val="center"/>
        <w:rPr>
          <w:rFonts w:hint="eastAsia" w:ascii="仿宋" w:hAnsi="仿宋" w:eastAsia="仿宋" w:cs="仿宋"/>
          <w:b/>
          <w:color w:val="auto"/>
          <w:sz w:val="32"/>
          <w:highlight w:val="none"/>
        </w:rPr>
      </w:pPr>
    </w:p>
    <w:p w14:paraId="35CAFDC9">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深圳英飞拓科技股份有限公司</w:t>
      </w:r>
    </w:p>
    <w:p w14:paraId="10C0B1B2">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坪山立新工业园厂房</w:t>
      </w:r>
    </w:p>
    <w:p w14:paraId="737D65E5">
      <w:pPr>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auto"/>
          <w:sz w:val="48"/>
          <w:szCs w:val="48"/>
          <w:highlight w:val="none"/>
          <w:lang w:val="en-US" w:eastAsia="zh-CN"/>
        </w:rPr>
        <w:t>代运营服务</w:t>
      </w:r>
      <w:r>
        <w:rPr>
          <w:rFonts w:hint="eastAsia" w:ascii="仿宋" w:hAnsi="仿宋" w:eastAsia="仿宋" w:cs="仿宋"/>
          <w:b/>
          <w:color w:val="auto"/>
          <w:sz w:val="48"/>
          <w:szCs w:val="48"/>
          <w:highlight w:val="none"/>
        </w:rPr>
        <w:t>合同</w:t>
      </w:r>
      <w:r>
        <w:rPr>
          <w:rFonts w:hint="eastAsia" w:ascii="仿宋" w:hAnsi="仿宋" w:eastAsia="仿宋" w:cs="仿宋"/>
          <w:b/>
          <w:color w:val="auto"/>
          <w:sz w:val="48"/>
          <w:szCs w:val="48"/>
          <w:highlight w:val="none"/>
          <w:lang w:eastAsia="zh-CN"/>
        </w:rPr>
        <w:t>（</w:t>
      </w:r>
      <w:r>
        <w:rPr>
          <w:rFonts w:hint="eastAsia" w:ascii="仿宋" w:hAnsi="仿宋" w:eastAsia="仿宋" w:cs="仿宋"/>
          <w:b/>
          <w:color w:val="auto"/>
          <w:sz w:val="48"/>
          <w:szCs w:val="48"/>
          <w:highlight w:val="none"/>
          <w:lang w:val="en-US" w:eastAsia="zh-CN"/>
        </w:rPr>
        <w:t>模板</w:t>
      </w:r>
      <w:r>
        <w:rPr>
          <w:rFonts w:hint="eastAsia" w:ascii="仿宋" w:hAnsi="仿宋" w:eastAsia="仿宋" w:cs="仿宋"/>
          <w:b/>
          <w:color w:val="auto"/>
          <w:sz w:val="48"/>
          <w:szCs w:val="48"/>
          <w:highlight w:val="none"/>
          <w:lang w:eastAsia="zh-CN"/>
        </w:rPr>
        <w:t>）</w:t>
      </w:r>
    </w:p>
    <w:p w14:paraId="097EDF90">
      <w:pPr>
        <w:jc w:val="center"/>
        <w:rPr>
          <w:rFonts w:hint="eastAsia" w:ascii="仿宋" w:hAnsi="仿宋" w:eastAsia="仿宋" w:cs="仿宋"/>
          <w:color w:val="auto"/>
          <w:sz w:val="36"/>
          <w:szCs w:val="36"/>
          <w:highlight w:val="none"/>
        </w:rPr>
      </w:pPr>
    </w:p>
    <w:p w14:paraId="675A4172">
      <w:pPr>
        <w:rPr>
          <w:rFonts w:hint="eastAsia" w:ascii="仿宋" w:hAnsi="仿宋" w:eastAsia="仿宋" w:cs="仿宋"/>
          <w:color w:val="auto"/>
          <w:sz w:val="32"/>
          <w:highlight w:val="none"/>
        </w:rPr>
      </w:pPr>
    </w:p>
    <w:p w14:paraId="07006959">
      <w:pPr>
        <w:rPr>
          <w:rFonts w:hint="eastAsia" w:ascii="仿宋" w:hAnsi="仿宋" w:eastAsia="仿宋" w:cs="仿宋"/>
          <w:color w:val="auto"/>
          <w:sz w:val="32"/>
          <w:highlight w:val="none"/>
        </w:rPr>
      </w:pPr>
    </w:p>
    <w:p w14:paraId="7AA8FC61">
      <w:pPr>
        <w:rPr>
          <w:rFonts w:hint="eastAsia" w:ascii="仿宋" w:hAnsi="仿宋" w:eastAsia="仿宋" w:cs="仿宋"/>
          <w:color w:val="auto"/>
          <w:sz w:val="32"/>
          <w:highlight w:val="none"/>
        </w:rPr>
      </w:pPr>
    </w:p>
    <w:p w14:paraId="44CAFCD9">
      <w:pPr>
        <w:rPr>
          <w:rFonts w:hint="eastAsia" w:ascii="仿宋" w:hAnsi="仿宋" w:eastAsia="仿宋" w:cs="仿宋"/>
          <w:color w:val="auto"/>
          <w:sz w:val="32"/>
          <w:highlight w:val="none"/>
        </w:rPr>
      </w:pPr>
    </w:p>
    <w:p w14:paraId="39C18920">
      <w:pPr>
        <w:rPr>
          <w:rFonts w:hint="eastAsia" w:ascii="仿宋" w:hAnsi="仿宋" w:eastAsia="仿宋" w:cs="仿宋"/>
          <w:color w:val="auto"/>
          <w:sz w:val="32"/>
          <w:highlight w:val="none"/>
        </w:rPr>
      </w:pPr>
    </w:p>
    <w:p w14:paraId="76F11A51">
      <w:pPr>
        <w:rPr>
          <w:rFonts w:hint="eastAsia" w:ascii="仿宋" w:hAnsi="仿宋" w:eastAsia="仿宋" w:cs="仿宋"/>
          <w:color w:val="auto"/>
          <w:sz w:val="32"/>
          <w:highlight w:val="none"/>
        </w:rPr>
      </w:pPr>
    </w:p>
    <w:p w14:paraId="692275B7">
      <w:pPr>
        <w:rPr>
          <w:rFonts w:hint="eastAsia" w:ascii="仿宋" w:hAnsi="仿宋" w:eastAsia="仿宋" w:cs="仿宋"/>
          <w:color w:val="auto"/>
          <w:sz w:val="32"/>
          <w:highlight w:val="none"/>
        </w:rPr>
      </w:pPr>
    </w:p>
    <w:p w14:paraId="480AC260">
      <w:pPr>
        <w:spacing w:line="360" w:lineRule="auto"/>
        <w:jc w:val="left"/>
        <w:rPr>
          <w:rFonts w:hint="eastAsia" w:ascii="仿宋" w:hAnsi="仿宋" w:eastAsia="仿宋" w:cs="仿宋"/>
          <w:b/>
          <w:color w:val="auto"/>
          <w:sz w:val="36"/>
          <w:szCs w:val="36"/>
          <w:highlight w:val="none"/>
          <w:u w:val="single"/>
        </w:rPr>
      </w:pPr>
      <w:r>
        <w:rPr>
          <w:rFonts w:hint="eastAsia" w:ascii="仿宋" w:hAnsi="仿宋" w:eastAsia="仿宋" w:cs="仿宋"/>
          <w:b/>
          <w:color w:val="auto"/>
          <w:sz w:val="36"/>
          <w:szCs w:val="36"/>
          <w:highlight w:val="none"/>
        </w:rPr>
        <w:t>工程承包人：</w:t>
      </w:r>
      <w:r>
        <w:rPr>
          <w:rFonts w:hint="eastAsia" w:ascii="仿宋" w:hAnsi="仿宋" w:eastAsia="仿宋" w:cs="仿宋"/>
          <w:b/>
          <w:color w:val="auto"/>
          <w:sz w:val="36"/>
          <w:szCs w:val="36"/>
          <w:highlight w:val="none"/>
          <w:u w:val="single"/>
        </w:rPr>
        <w:t xml:space="preserve">深圳英飞拓科技股份有限公司                </w:t>
      </w:r>
    </w:p>
    <w:p w14:paraId="602979AD">
      <w:pPr>
        <w:spacing w:line="360" w:lineRule="auto"/>
        <w:jc w:val="left"/>
        <w:rPr>
          <w:rFonts w:hint="eastAsia" w:ascii="仿宋" w:hAnsi="仿宋" w:eastAsia="仿宋" w:cs="仿宋"/>
          <w:b/>
          <w:color w:val="auto"/>
          <w:sz w:val="36"/>
          <w:szCs w:val="36"/>
          <w:highlight w:val="none"/>
          <w:u w:val="single"/>
        </w:rPr>
      </w:pPr>
      <w:r>
        <w:rPr>
          <w:rFonts w:hint="eastAsia" w:ascii="仿宋" w:hAnsi="仿宋" w:eastAsia="仿宋" w:cs="仿宋"/>
          <w:b/>
          <w:color w:val="auto"/>
          <w:sz w:val="36"/>
          <w:szCs w:val="36"/>
          <w:highlight w:val="none"/>
        </w:rPr>
        <w:t>劳务分包人：</w:t>
      </w:r>
      <w:r>
        <w:rPr>
          <w:rFonts w:hint="eastAsia" w:ascii="仿宋" w:hAnsi="仿宋" w:eastAsia="仿宋" w:cs="仿宋"/>
          <w:b/>
          <w:color w:val="auto"/>
          <w:sz w:val="36"/>
          <w:szCs w:val="36"/>
          <w:highlight w:val="none"/>
          <w:u w:val="single"/>
        </w:rPr>
        <w:t xml:space="preserve">                                            </w:t>
      </w:r>
    </w:p>
    <w:p w14:paraId="4F341CDE">
      <w:pPr>
        <w:pStyle w:val="2"/>
        <w:rPr>
          <w:rFonts w:hint="eastAsia" w:ascii="仿宋" w:hAnsi="仿宋" w:eastAsia="仿宋" w:cs="仿宋"/>
          <w:b/>
          <w:snapToGrid/>
          <w:color w:val="auto"/>
          <w:sz w:val="36"/>
          <w:szCs w:val="36"/>
          <w:highlight w:val="none"/>
          <w:lang w:val="en-US"/>
        </w:rPr>
      </w:pPr>
      <w:r>
        <w:rPr>
          <w:rFonts w:hint="eastAsia" w:ascii="仿宋" w:hAnsi="仿宋" w:eastAsia="仿宋" w:cs="仿宋"/>
          <w:b/>
          <w:snapToGrid/>
          <w:color w:val="auto"/>
          <w:sz w:val="36"/>
          <w:szCs w:val="36"/>
          <w:highlight w:val="none"/>
          <w:lang w:val="en-US"/>
        </w:rPr>
        <w:t>签订地点：</w:t>
      </w:r>
      <w:r>
        <w:rPr>
          <w:rFonts w:hint="eastAsia" w:ascii="仿宋" w:hAnsi="仿宋" w:eastAsia="仿宋" w:cs="仿宋"/>
          <w:b/>
          <w:snapToGrid/>
          <w:color w:val="auto"/>
          <w:sz w:val="36"/>
          <w:szCs w:val="36"/>
          <w:highlight w:val="none"/>
          <w:u w:val="single"/>
          <w:lang w:val="en-US"/>
        </w:rPr>
        <w:t xml:space="preserve">深圳市                                     </w:t>
      </w:r>
    </w:p>
    <w:p w14:paraId="004750C7">
      <w:pPr>
        <w:spacing w:line="360" w:lineRule="auto"/>
        <w:jc w:val="left"/>
        <w:rPr>
          <w:rFonts w:hint="eastAsia" w:ascii="仿宋" w:hAnsi="仿宋" w:eastAsia="仿宋" w:cs="仿宋"/>
          <w:b/>
          <w:color w:val="auto"/>
          <w:sz w:val="36"/>
          <w:highlight w:val="none"/>
        </w:rPr>
      </w:pPr>
      <w:r>
        <w:rPr>
          <w:rFonts w:hint="eastAsia" w:ascii="仿宋" w:hAnsi="仿宋" w:eastAsia="仿宋" w:cs="仿宋"/>
          <w:b/>
          <w:color w:val="auto"/>
          <w:sz w:val="36"/>
          <w:szCs w:val="36"/>
          <w:highlight w:val="none"/>
        </w:rPr>
        <w:t>签订日期：</w:t>
      </w:r>
      <w:r>
        <w:rPr>
          <w:rFonts w:hint="eastAsia" w:ascii="仿宋" w:hAnsi="仿宋" w:eastAsia="仿宋" w:cs="仿宋"/>
          <w:b/>
          <w:color w:val="auto"/>
          <w:sz w:val="36"/>
          <w:szCs w:val="36"/>
          <w:highlight w:val="none"/>
          <w:u w:val="single"/>
        </w:rPr>
        <w:t xml:space="preserve">二○二五年二月                            </w:t>
      </w:r>
    </w:p>
    <w:p w14:paraId="7CC5E225">
      <w:pPr>
        <w:jc w:val="left"/>
        <w:rPr>
          <w:rFonts w:hint="eastAsia" w:ascii="仿宋" w:hAnsi="仿宋" w:eastAsia="仿宋" w:cs="仿宋"/>
          <w:b/>
          <w:color w:val="auto"/>
          <w:sz w:val="36"/>
          <w:szCs w:val="36"/>
          <w:highlight w:val="none"/>
        </w:rPr>
      </w:pPr>
    </w:p>
    <w:p w14:paraId="364A145E">
      <w:pPr>
        <w:pStyle w:val="2"/>
        <w:rPr>
          <w:rFonts w:hint="eastAsia" w:ascii="仿宋" w:hAnsi="仿宋" w:eastAsia="仿宋" w:cs="仿宋"/>
          <w:b/>
          <w:color w:val="auto"/>
          <w:sz w:val="36"/>
          <w:szCs w:val="36"/>
          <w:highlight w:val="none"/>
        </w:rPr>
      </w:pPr>
    </w:p>
    <w:p w14:paraId="2D92388A">
      <w:pPr>
        <w:pStyle w:val="2"/>
        <w:rPr>
          <w:rFonts w:hint="eastAsia" w:ascii="仿宋" w:hAnsi="仿宋" w:eastAsia="仿宋" w:cs="仿宋"/>
          <w:b/>
          <w:color w:val="auto"/>
          <w:sz w:val="36"/>
          <w:szCs w:val="36"/>
          <w:highlight w:val="none"/>
        </w:rPr>
      </w:pPr>
    </w:p>
    <w:p w14:paraId="5AFB4C79">
      <w:pPr>
        <w:pStyle w:val="2"/>
        <w:rPr>
          <w:rFonts w:hint="eastAsia" w:ascii="仿宋" w:hAnsi="仿宋" w:eastAsia="仿宋" w:cs="仿宋"/>
          <w:b/>
          <w:color w:val="auto"/>
          <w:sz w:val="36"/>
          <w:szCs w:val="36"/>
          <w:highlight w:val="none"/>
        </w:rPr>
      </w:pPr>
    </w:p>
    <w:p w14:paraId="37AFEBFC">
      <w:pPr>
        <w:spacing w:line="360" w:lineRule="auto"/>
        <w:ind w:firstLine="465" w:firstLineChars="193"/>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u w:val="single"/>
        </w:rPr>
        <w:t xml:space="preserve">深圳英飞拓科技股份有限公司 </w:t>
      </w:r>
      <w:r>
        <w:rPr>
          <w:rFonts w:hint="eastAsia" w:ascii="仿宋" w:hAnsi="仿宋" w:eastAsia="仿宋" w:cs="仿宋"/>
          <w:b/>
          <w:bCs/>
          <w:color w:val="auto"/>
          <w:sz w:val="24"/>
          <w:highlight w:val="none"/>
        </w:rPr>
        <w:t>(下称甲方)</w:t>
      </w:r>
    </w:p>
    <w:p w14:paraId="7D24373C">
      <w:pPr>
        <w:spacing w:line="360" w:lineRule="auto"/>
        <w:ind w:firstLine="465" w:firstLineChars="193"/>
        <w:rPr>
          <w:rFonts w:hint="eastAsia" w:ascii="仿宋" w:hAnsi="仿宋" w:eastAsia="仿宋" w:cs="仿宋"/>
          <w:b/>
          <w:bCs/>
          <w:color w:val="auto"/>
          <w:sz w:val="24"/>
          <w:highlight w:val="none"/>
        </w:rPr>
      </w:pPr>
      <w:bookmarkStart w:id="403" w:name="_GoBack"/>
      <w:bookmarkEnd w:id="403"/>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（下称乙方）</w:t>
      </w:r>
    </w:p>
    <w:p w14:paraId="66D4D9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依照《中华人民共和国民法典》、《中华人民共和国建筑法》、《中华人民共和国招标投标法》及相关法律、行政法规和工程所在地有关政策文件规定，结合本工程的具体情况，遵循平等、自愿、公平和诚实信用的原则，合同双方就</w:t>
      </w:r>
      <w:r>
        <w:rPr>
          <w:rFonts w:hint="eastAsia" w:ascii="仿宋" w:hAnsi="仿宋" w:eastAsia="仿宋" w:cs="仿宋"/>
          <w:color w:val="auto"/>
          <w:sz w:val="24"/>
          <w:highlight w:val="none"/>
          <w:u w:val="single"/>
        </w:rPr>
        <w:t>深圳英飞拓科技股份有限公司坪山立新工业园厂房</w:t>
      </w:r>
      <w:r>
        <w:rPr>
          <w:rFonts w:hint="eastAsia" w:ascii="仿宋" w:hAnsi="仿宋" w:eastAsia="仿宋" w:cs="仿宋"/>
          <w:color w:val="auto"/>
          <w:sz w:val="24"/>
          <w:highlight w:val="none"/>
          <w:u w:val="single"/>
          <w:lang w:val="en-US" w:eastAsia="zh-CN"/>
        </w:rPr>
        <w:t>代运营服务</w:t>
      </w:r>
      <w:r>
        <w:rPr>
          <w:rFonts w:hint="eastAsia" w:ascii="仿宋" w:hAnsi="仿宋" w:eastAsia="仿宋" w:cs="仿宋"/>
          <w:color w:val="auto"/>
          <w:sz w:val="24"/>
          <w:highlight w:val="none"/>
        </w:rPr>
        <w:t>事项经协商一致，订立本分包合同。</w:t>
      </w:r>
    </w:p>
    <w:p w14:paraId="4C5FDCCD">
      <w:pPr>
        <w:pStyle w:val="635"/>
        <w:widowControl/>
        <w:spacing w:line="360" w:lineRule="auto"/>
        <w:ind w:firstLine="482" w:firstLineChars="20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第一部分  合同组成</w:t>
      </w:r>
    </w:p>
    <w:p w14:paraId="11A838B3">
      <w:pPr>
        <w:pStyle w:val="866"/>
        <w:tabs>
          <w:tab w:val="left" w:pos="850"/>
        </w:tabs>
        <w:snapToGrid w:val="0"/>
        <w:spacing w:line="360" w:lineRule="auto"/>
        <w:ind w:firstLine="480" w:firstLineChars="200"/>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本合同文件由以下几部分组成，各组成部分互相解释，互为补充与说明。除本合同另有特别规定外，当合同文件出现不一致时，按以下排列在前者为准；同一顺序文件出现不一致的，以时间在后者为准。但</w:t>
      </w:r>
      <w:r>
        <w:rPr>
          <w:rFonts w:hint="eastAsia" w:ascii="仿宋" w:hAnsi="仿宋" w:eastAsia="仿宋" w:cs="仿宋"/>
          <w:color w:val="auto"/>
          <w:sz w:val="24"/>
          <w:highlight w:val="none"/>
        </w:rPr>
        <w:t>合同组成部分如存在技术要求、规格参数等方便描述不一致，则以较高标准为准。</w:t>
      </w:r>
    </w:p>
    <w:p w14:paraId="6094E479">
      <w:pPr>
        <w:pStyle w:val="866"/>
        <w:numPr>
          <w:ilvl w:val="0"/>
          <w:numId w:val="12"/>
        </w:numPr>
        <w:snapToGrid w:val="0"/>
        <w:spacing w:line="360" w:lineRule="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双方后续变更、补充等书面记录和文件协议（若有）；</w:t>
      </w:r>
    </w:p>
    <w:p w14:paraId="4C46EB35">
      <w:pPr>
        <w:pStyle w:val="866"/>
        <w:numPr>
          <w:ilvl w:val="0"/>
          <w:numId w:val="12"/>
        </w:numPr>
        <w:snapToGrid w:val="0"/>
        <w:spacing w:line="360" w:lineRule="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本合同条款及附件；</w:t>
      </w:r>
    </w:p>
    <w:p w14:paraId="700400B9">
      <w:pPr>
        <w:pStyle w:val="866"/>
        <w:numPr>
          <w:ilvl w:val="0"/>
          <w:numId w:val="12"/>
        </w:numPr>
        <w:snapToGrid w:val="0"/>
        <w:spacing w:line="360" w:lineRule="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中标通知书；</w:t>
      </w:r>
    </w:p>
    <w:p w14:paraId="515676FC">
      <w:pPr>
        <w:pStyle w:val="866"/>
        <w:numPr>
          <w:ilvl w:val="0"/>
          <w:numId w:val="12"/>
        </w:numPr>
        <w:snapToGrid w:val="0"/>
        <w:spacing w:line="360" w:lineRule="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技术要求；</w:t>
      </w:r>
    </w:p>
    <w:p w14:paraId="6DF86709">
      <w:pPr>
        <w:pStyle w:val="866"/>
        <w:numPr>
          <w:ilvl w:val="0"/>
          <w:numId w:val="12"/>
        </w:numPr>
        <w:snapToGrid w:val="0"/>
        <w:spacing w:line="360" w:lineRule="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 xml:space="preserve">招标人的招标文件及其补充、修改； </w:t>
      </w:r>
    </w:p>
    <w:p w14:paraId="1536024D">
      <w:pPr>
        <w:pStyle w:val="866"/>
        <w:numPr>
          <w:ilvl w:val="0"/>
          <w:numId w:val="12"/>
        </w:numPr>
        <w:snapToGrid w:val="0"/>
        <w:spacing w:line="360" w:lineRule="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有关本合同的标准、规范；</w:t>
      </w:r>
    </w:p>
    <w:p w14:paraId="6682A02A">
      <w:pPr>
        <w:pStyle w:val="866"/>
        <w:numPr>
          <w:ilvl w:val="0"/>
          <w:numId w:val="12"/>
        </w:numPr>
        <w:snapToGrid w:val="0"/>
        <w:spacing w:line="360" w:lineRule="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投标方的投标文件及其澄清、说明（以符合招标文件和经招标人同意者为准，与招标文件相抵触的，以招标文件为准，但投标文件所承诺的投标人的义务、责任高于招标文件规定的，该部分承诺优先适用）；</w:t>
      </w:r>
    </w:p>
    <w:p w14:paraId="67610BFF">
      <w:pPr>
        <w:pStyle w:val="866"/>
        <w:numPr>
          <w:ilvl w:val="0"/>
          <w:numId w:val="12"/>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2"/>
          <w:sz w:val="24"/>
          <w:highlight w:val="none"/>
        </w:rPr>
        <w:t>经各方认可的其他书面文件。</w:t>
      </w:r>
    </w:p>
    <w:p w14:paraId="1EAEA9C1">
      <w:pPr>
        <w:pStyle w:val="2"/>
        <w:ind w:firstLine="482" w:firstLineChars="200"/>
        <w:rPr>
          <w:b/>
          <w:bCs/>
          <w:color w:val="auto"/>
          <w:highlight w:val="none"/>
          <w:lang w:val="en-US"/>
        </w:rPr>
      </w:pPr>
      <w:r>
        <w:rPr>
          <w:rFonts w:hint="eastAsia"/>
          <w:b/>
          <w:bCs/>
          <w:color w:val="auto"/>
          <w:highlight w:val="none"/>
          <w:lang w:val="en-US"/>
        </w:rPr>
        <w:t>第二部分 合同细则</w:t>
      </w:r>
    </w:p>
    <w:p w14:paraId="03725754">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  项目背景及需求情况</w:t>
      </w:r>
    </w:p>
    <w:p w14:paraId="2D23E2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1、物业名称：坪山立新工业园（下称“本项目”）</w:t>
      </w:r>
    </w:p>
    <w:p w14:paraId="6E76EA5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物业类型：工业用地</w:t>
      </w:r>
    </w:p>
    <w:p w14:paraId="4EDDAB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物业位置：深圳市坪山区锦绣西路20号立新科技厂区</w:t>
      </w:r>
    </w:p>
    <w:p w14:paraId="7EEDAE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物业面积：建筑面积总计48,814㎡。</w:t>
      </w:r>
    </w:p>
    <w:p w14:paraId="44E62B1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可出租面积：约41,148㎡。主要是：1号厂房、2号厂房、综合楼食堂。</w:t>
      </w:r>
    </w:p>
    <w:p w14:paraId="0883AAB5">
      <w:pPr>
        <w:spacing w:line="360" w:lineRule="auto"/>
        <w:ind w:firstLine="480" w:firstLineChars="200"/>
        <w:rPr>
          <w:rFonts w:hint="eastAsia" w:ascii="仿宋" w:hAnsi="仿宋" w:eastAsia="仿宋" w:cs="仿宋"/>
          <w:color w:val="auto"/>
          <w:sz w:val="24"/>
          <w:highlight w:val="none"/>
        </w:rPr>
      </w:pPr>
    </w:p>
    <w:p w14:paraId="3C90D34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2、承包范围和内容</w:t>
      </w:r>
    </w:p>
    <w:p w14:paraId="444FF4DA">
      <w:pPr>
        <w:snapToGrid w:val="0"/>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2.1．招商运营服务</w:t>
      </w:r>
    </w:p>
    <w:p w14:paraId="5F867B6F">
      <w:pPr>
        <w:spacing w:line="360" w:lineRule="auto"/>
        <w:ind w:firstLine="480" w:firstLineChars="20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2.2．物业管理服务</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9"/>
        <w:gridCol w:w="4952"/>
      </w:tblGrid>
      <w:tr w14:paraId="64B9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9" w:type="dxa"/>
            <w:vAlign w:val="center"/>
          </w:tcPr>
          <w:p w14:paraId="654BAA16">
            <w:pPr>
              <w:spacing w:line="460" w:lineRule="exact"/>
              <w:rPr>
                <w:rFonts w:hint="eastAsia" w:ascii="仿宋" w:hAnsi="仿宋" w:eastAsia="仿宋" w:cs="仿宋"/>
                <w:b/>
                <w:bCs/>
                <w:color w:val="auto"/>
                <w:sz w:val="24"/>
                <w:highlight w:val="none"/>
              </w:rPr>
            </w:pPr>
            <w:bookmarkStart w:id="395" w:name="_Toc3560_WPSOffice_Level2"/>
            <w:bookmarkStart w:id="396" w:name="OLE_LINK12"/>
            <w:bookmarkStart w:id="397" w:name="_Toc13063_WPSOffice_Level2"/>
            <w:bookmarkStart w:id="398" w:name="_Toc25525"/>
            <w:r>
              <w:rPr>
                <w:rFonts w:hint="eastAsia" w:ascii="仿宋" w:hAnsi="仿宋" w:eastAsia="仿宋" w:cs="仿宋"/>
                <w:color w:val="auto"/>
                <w:szCs w:val="21"/>
                <w:highlight w:val="none"/>
              </w:rPr>
              <w:t>甲方：（盖章）深圳英飞拓科技股份有限公司</w:t>
            </w:r>
          </w:p>
        </w:tc>
        <w:tc>
          <w:tcPr>
            <w:tcW w:w="4952" w:type="dxa"/>
            <w:vAlign w:val="center"/>
          </w:tcPr>
          <w:p w14:paraId="6D5EDE3C">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 xml:space="preserve">乙方：（盖章） </w:t>
            </w:r>
          </w:p>
        </w:tc>
      </w:tr>
      <w:tr w14:paraId="02C8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9" w:type="dxa"/>
            <w:vAlign w:val="center"/>
          </w:tcPr>
          <w:p w14:paraId="5AF2081F">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住 所：</w:t>
            </w:r>
          </w:p>
        </w:tc>
        <w:tc>
          <w:tcPr>
            <w:tcW w:w="4952" w:type="dxa"/>
            <w:vAlign w:val="center"/>
          </w:tcPr>
          <w:p w14:paraId="3CA43688">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 xml:space="preserve">住 所： </w:t>
            </w:r>
          </w:p>
        </w:tc>
      </w:tr>
      <w:tr w14:paraId="1C92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9" w:type="dxa"/>
            <w:vAlign w:val="center"/>
          </w:tcPr>
          <w:p w14:paraId="5B73153E">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法定代表人/委托代理人：</w:t>
            </w:r>
          </w:p>
        </w:tc>
        <w:tc>
          <w:tcPr>
            <w:tcW w:w="4952" w:type="dxa"/>
            <w:vAlign w:val="center"/>
          </w:tcPr>
          <w:p w14:paraId="0D8A8487">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法定代表人/委托代理人：</w:t>
            </w:r>
            <w:r>
              <w:rPr>
                <w:rFonts w:hint="eastAsia" w:ascii="仿宋" w:hAnsi="仿宋" w:eastAsia="仿宋" w:cs="仿宋"/>
                <w:color w:val="auto"/>
                <w:highlight w:val="none"/>
              </w:rPr>
              <w:t xml:space="preserve"> </w:t>
            </w:r>
          </w:p>
        </w:tc>
      </w:tr>
      <w:tr w14:paraId="4D96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9" w:type="dxa"/>
            <w:vAlign w:val="center"/>
          </w:tcPr>
          <w:p w14:paraId="555402D8">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联 系 电 话：</w:t>
            </w:r>
          </w:p>
        </w:tc>
        <w:tc>
          <w:tcPr>
            <w:tcW w:w="4952" w:type="dxa"/>
            <w:vAlign w:val="center"/>
          </w:tcPr>
          <w:p w14:paraId="573D6300">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 xml:space="preserve">联系电话： </w:t>
            </w:r>
          </w:p>
        </w:tc>
      </w:tr>
      <w:tr w14:paraId="5EB4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619" w:type="dxa"/>
            <w:vAlign w:val="center"/>
          </w:tcPr>
          <w:p w14:paraId="414A33D4">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开户银行：</w:t>
            </w:r>
          </w:p>
        </w:tc>
        <w:tc>
          <w:tcPr>
            <w:tcW w:w="4952" w:type="dxa"/>
            <w:vAlign w:val="center"/>
          </w:tcPr>
          <w:p w14:paraId="08A581AA">
            <w:pPr>
              <w:spacing w:line="360" w:lineRule="auto"/>
              <w:ind w:left="5250" w:hanging="5250" w:hangingChars="2500"/>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 xml:space="preserve">开户银行： </w:t>
            </w:r>
          </w:p>
        </w:tc>
      </w:tr>
      <w:tr w14:paraId="37B7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9" w:type="dxa"/>
            <w:vAlign w:val="center"/>
          </w:tcPr>
          <w:p w14:paraId="52250FD8">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帐号：</w:t>
            </w:r>
          </w:p>
        </w:tc>
        <w:tc>
          <w:tcPr>
            <w:tcW w:w="4952" w:type="dxa"/>
            <w:vAlign w:val="center"/>
          </w:tcPr>
          <w:p w14:paraId="545C2170">
            <w:pPr>
              <w:spacing w:line="460" w:lineRule="exact"/>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 xml:space="preserve">帐号： </w:t>
            </w:r>
          </w:p>
        </w:tc>
      </w:tr>
      <w:tr w14:paraId="3634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9" w:type="dxa"/>
            <w:vAlign w:val="center"/>
          </w:tcPr>
          <w:p w14:paraId="7A19FE64">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 订 日 期：</w:t>
            </w:r>
          </w:p>
        </w:tc>
        <w:tc>
          <w:tcPr>
            <w:tcW w:w="4952" w:type="dxa"/>
            <w:vAlign w:val="center"/>
          </w:tcPr>
          <w:p w14:paraId="78B4C128">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 订 日 期：</w:t>
            </w:r>
          </w:p>
        </w:tc>
      </w:tr>
      <w:bookmarkEnd w:id="395"/>
      <w:bookmarkEnd w:id="396"/>
      <w:bookmarkEnd w:id="397"/>
      <w:bookmarkEnd w:id="398"/>
    </w:tbl>
    <w:p w14:paraId="08A6C894">
      <w:pPr>
        <w:pStyle w:val="2"/>
        <w:rPr>
          <w:rFonts w:hint="eastAsia" w:ascii="仿宋" w:hAnsi="仿宋" w:eastAsia="仿宋" w:cs="仿宋"/>
          <w:b/>
          <w:color w:val="auto"/>
          <w:sz w:val="36"/>
          <w:szCs w:val="36"/>
          <w:highlight w:val="none"/>
        </w:rPr>
      </w:pPr>
    </w:p>
    <w:sectPr>
      <w:footerReference r:id="rId21" w:type="first"/>
      <w:footerReference r:id="rId20" w:type="default"/>
      <w:pgSz w:w="11906" w:h="16838"/>
      <w:pgMar w:top="1440" w:right="850" w:bottom="1440" w:left="85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Cumberland">
    <w:altName w:val="Courier New"/>
    <w:panose1 w:val="00000000000000000000"/>
    <w:charset w:val="00"/>
    <w:family w:val="modern"/>
    <w:pitch w:val="default"/>
    <w:sig w:usb0="00000000" w:usb1="00000000" w:usb2="00000000" w:usb3="00000000" w:csb0="00040001" w:csb1="00000000"/>
  </w:font>
  <w:font w:name="方正宋体">
    <w:altName w:val="Times New Roman"/>
    <w:panose1 w:val="00000000000000000000"/>
    <w:charset w:val="00"/>
    <w:family w:val="auto"/>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Futura Hv">
    <w:altName w:val="Arial"/>
    <w:panose1 w:val="00000000000000000000"/>
    <w:charset w:val="00"/>
    <w:family w:val="swiss"/>
    <w:pitch w:val="default"/>
    <w:sig w:usb0="00000000" w:usb1="00000000" w:usb2="00000000" w:usb3="00000000" w:csb0="0000009F" w:csb1="00000000"/>
  </w:font>
  <w:font w:name="Arial Unicode MS">
    <w:panose1 w:val="020B0604020202020204"/>
    <w:charset w:val="86"/>
    <w:family w:val="swiss"/>
    <w:pitch w:val="default"/>
    <w:sig w:usb0="FFFFFFFF" w:usb1="E9FFFFFF"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Arial (W1)">
    <w:altName w:val="Arial"/>
    <w:panose1 w:val="00000000000000000000"/>
    <w:charset w:val="00"/>
    <w:family w:val="swiss"/>
    <w:pitch w:val="default"/>
    <w:sig w:usb0="00000000" w:usb1="00000000" w:usb2="00000008" w:usb3="00000000" w:csb0="000001FF" w:csb1="00000000"/>
  </w:font>
  <w:font w:name="Aldine401 BT">
    <w:altName w:val="Courier New"/>
    <w:panose1 w:val="00000000000000000000"/>
    <w:charset w:val="00"/>
    <w:family w:val="roman"/>
    <w:pitch w:val="default"/>
    <w:sig w:usb0="00000000" w:usb1="00000000" w:usb2="00000000" w:usb3="00000000" w:csb0="00000011" w:csb1="00000000"/>
  </w:font>
  <w:font w:name="幼圆">
    <w:panose1 w:val="02010509060101010101"/>
    <w:charset w:val="86"/>
    <w:family w:val="modern"/>
    <w:pitch w:val="default"/>
    <w:sig w:usb0="00000001" w:usb1="080E0000" w:usb2="00000000" w:usb3="00000000" w:csb0="00040000" w:csb1="00000000"/>
  </w:font>
  <w:font w:name="FHLHE E+ Futura Bk">
    <w:altName w:val="宋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A9D3">
    <w:pPr>
      <w:pStyle w:val="38"/>
      <w:framePr w:wrap="around" w:vAnchor="text" w:hAnchor="margin" w:xAlign="right" w:y="1"/>
      <w:rPr>
        <w:rStyle w:val="70"/>
      </w:rPr>
    </w:pPr>
    <w:r>
      <w:fldChar w:fldCharType="begin"/>
    </w:r>
    <w:r>
      <w:rPr>
        <w:rStyle w:val="70"/>
      </w:rPr>
      <w:instrText xml:space="preserve">PAGE  </w:instrText>
    </w:r>
    <w:r>
      <w:fldChar w:fldCharType="separate"/>
    </w:r>
    <w:r>
      <w:fldChar w:fldCharType="end"/>
    </w:r>
  </w:p>
  <w:p w14:paraId="648B31AF">
    <w:pPr>
      <w:pStyle w:val="38"/>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7861">
    <w:pPr>
      <w:pStyle w:val="38"/>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399" w:name="_Toc36110187"/>
    <w:bookmarkStart w:id="400" w:name="_Toc131845147"/>
    <w:bookmarkStart w:id="401" w:name="_Toc91899912"/>
    <w:bookmarkStart w:id="402" w:name="_Toc164085800"/>
    <w:r>
      <w:rPr>
        <w:rFonts w:hint="eastAsia" w:ascii="仿宋_GB2312" w:eastAsia="仿宋_GB2312"/>
        <w:kern w:val="0"/>
        <w:szCs w:val="21"/>
      </w:rPr>
      <w:t xml:space="preserve"> 页</w:t>
    </w:r>
    <w:bookmarkEnd w:id="399"/>
    <w:bookmarkEnd w:id="400"/>
    <w:bookmarkEnd w:id="401"/>
    <w:bookmarkEnd w:id="402"/>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9EB71">
    <w:pPr>
      <w:pStyle w:val="38"/>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1705">
    <w:pPr>
      <w:pStyle w:val="38"/>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87CC">
    <w:pPr>
      <w:pStyle w:val="38"/>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19</w:t>
    </w:r>
    <w:r>
      <w:rPr>
        <w:rFonts w:hint="eastAsia" w:ascii="仿宋_GB2312" w:eastAsia="仿宋_GB2312"/>
        <w:kern w:val="0"/>
      </w:rPr>
      <w:fldChar w:fldCharType="end"/>
    </w:r>
    <w:r>
      <w:rPr>
        <w:rFonts w:hint="eastAsia" w:ascii="仿宋_GB2312" w:eastAsia="仿宋_GB2312"/>
        <w:kern w:val="0"/>
      </w:rPr>
      <w:fldChar w:fldCharType="begin"/>
    </w:r>
    <w:r>
      <w:rPr>
        <w:rFonts w:hint="eastAsia" w:ascii="仿宋_GB2312" w:eastAsia="仿宋_GB2312"/>
        <w:kern w:val="0"/>
      </w:rPr>
      <w:instrText xml:space="preserve"> </w:instrText>
    </w:r>
    <w:r>
      <w:rPr>
        <w:rFonts w:hint="eastAsia" w:ascii="仿宋_GB2312" w:eastAsia="仿宋_GB2312"/>
        <w:kern w:val="0"/>
      </w:rPr>
      <w:fldChar w:fldCharType="begin"/>
    </w:r>
    <w:r>
      <w:rPr>
        <w:rFonts w:hint="eastAsia" w:ascii="仿宋_GB2312" w:eastAsia="仿宋_GB2312"/>
        <w:kern w:val="0"/>
      </w:rPr>
      <w:instrText xml:space="preserve">  </w:instrText>
    </w:r>
    <w:r>
      <w:rPr>
        <w:rFonts w:hint="eastAsia" w:ascii="仿宋_GB2312" w:eastAsia="仿宋_GB2312"/>
        <w:kern w:val="0"/>
      </w:rPr>
      <w:fldChar w:fldCharType="end"/>
    </w:r>
    <w:r>
      <w:rPr>
        <w:rFonts w:hint="eastAsia" w:ascii="仿宋_GB2312" w:eastAsia="仿宋_GB2312"/>
        <w:kern w:val="0"/>
      </w:rPr>
      <w:instrText xml:space="preserve"> </w:instrTex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58BC">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19</w:t>
    </w:r>
    <w:r>
      <w:rPr>
        <w:rFonts w:hint="eastAsia" w:ascii="仿宋_GB2312" w:eastAsia="仿宋_GB2312"/>
        <w:kern w:val="0"/>
      </w:rPr>
      <w:fldChar w:fldCharType="end"/>
    </w:r>
    <w:r>
      <w:rPr>
        <w:rFonts w:hint="eastAsia" w:ascii="仿宋_GB2312" w:eastAsia="仿宋_GB2312"/>
        <w:kern w:val="0"/>
      </w:rPr>
      <w:fldChar w:fldCharType="begin"/>
    </w:r>
    <w:r>
      <w:rPr>
        <w:rFonts w:hint="eastAsia" w:ascii="仿宋_GB2312" w:eastAsia="仿宋_GB2312"/>
        <w:kern w:val="0"/>
      </w:rPr>
      <w:instrText xml:space="preserve"> </w:instrText>
    </w:r>
    <w:r>
      <w:rPr>
        <w:rFonts w:hint="eastAsia" w:ascii="仿宋_GB2312" w:eastAsia="仿宋_GB2312"/>
        <w:kern w:val="0"/>
      </w:rPr>
      <w:fldChar w:fldCharType="begin"/>
    </w:r>
    <w:r>
      <w:rPr>
        <w:rFonts w:hint="eastAsia" w:ascii="仿宋_GB2312" w:eastAsia="仿宋_GB2312"/>
        <w:kern w:val="0"/>
      </w:rPr>
      <w:instrText xml:space="preserve">  </w:instrText>
    </w:r>
    <w:r>
      <w:rPr>
        <w:rFonts w:hint="eastAsia" w:ascii="仿宋_GB2312" w:eastAsia="仿宋_GB2312"/>
        <w:kern w:val="0"/>
      </w:rPr>
      <w:fldChar w:fldCharType="end"/>
    </w:r>
    <w:r>
      <w:rPr>
        <w:rFonts w:hint="eastAsia" w:ascii="仿宋_GB2312" w:eastAsia="仿宋_GB2312"/>
        <w:kern w:val="0"/>
      </w:rPr>
      <w:instrText xml:space="preserve"> </w:instrTex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9EBE">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C276">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w:t>
    </w:r>
  </w:p>
  <w:p w14:paraId="0F34DFF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027F">
    <w:pPr>
      <w:pStyle w:val="38"/>
      <w:framePr w:wrap="around" w:vAnchor="text" w:hAnchor="margin" w:xAlign="right" w:y="1"/>
      <w:rPr>
        <w:rStyle w:val="70"/>
      </w:rPr>
    </w:pPr>
    <w:r>
      <w:fldChar w:fldCharType="begin"/>
    </w:r>
    <w:r>
      <w:rPr>
        <w:rStyle w:val="70"/>
      </w:rPr>
      <w:instrText xml:space="preserve">PAGE  </w:instrText>
    </w:r>
    <w:r>
      <w:fldChar w:fldCharType="separate"/>
    </w:r>
    <w:r>
      <w:fldChar w:fldCharType="end"/>
    </w:r>
  </w:p>
  <w:p w14:paraId="77553E3D">
    <w:pPr>
      <w:pStyle w:val="38"/>
      <w:ind w:right="360"/>
    </w:pPr>
  </w:p>
  <w:p w14:paraId="2C870AF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2813">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59</w:t>
    </w:r>
    <w:r>
      <w:rPr>
        <w:rFonts w:hint="eastAsia" w:ascii="仿宋_GB2312" w:eastAsia="仿宋_GB2312"/>
        <w:kern w:val="0"/>
      </w:rPr>
      <w:fldChar w:fldCharType="end"/>
    </w:r>
    <w:r>
      <w:rPr>
        <w:rFonts w:hint="eastAsia" w:ascii="仿宋_GB2312" w:eastAsia="仿宋_GB2312"/>
        <w:kern w:val="0"/>
      </w:rPr>
      <w:t xml:space="preserve"> 页</w:t>
    </w:r>
  </w:p>
  <w:p w14:paraId="2C54040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4E65">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w:t>
    </w:r>
  </w:p>
  <w:p w14:paraId="1BACE33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78D4">
    <w:pPr>
      <w:pStyle w:val="38"/>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4CC8">
    <w:pPr>
      <w:pStyle w:val="39"/>
      <w:pBdr>
        <w:bottom w:val="none" w:color="auto" w:sz="0" w:space="0"/>
      </w:pBdr>
      <w:tabs>
        <w:tab w:val="center" w:pos="4535"/>
        <w:tab w:val="right" w:pos="9070"/>
        <w:tab w:val="clear" w:pos="4153"/>
        <w:tab w:val="clear" w:pos="8306"/>
      </w:tabs>
      <w:jc w:val="right"/>
      <w:rPr>
        <w:rFonts w:ascii="仿宋_GB2312" w:eastAsia="仿宋_GB2312"/>
        <w:b/>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1638">
    <w:pPr>
      <w:pStyle w:val="39"/>
      <w:pBdr>
        <w:bottom w:val="none" w:color="auto" w:sz="0" w:space="0"/>
      </w:pBdr>
      <w:tabs>
        <w:tab w:val="center" w:pos="4535"/>
        <w:tab w:val="right" w:pos="9070"/>
        <w:tab w:val="clear" w:pos="4153"/>
        <w:tab w:val="clear" w:pos="8306"/>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4B177">
    <w:pPr>
      <w:pStyle w:val="39"/>
      <w:pBdr>
        <w:bottom w:val="none" w:color="auto" w:sz="0" w:space="0"/>
      </w:pBdr>
      <w:tabs>
        <w:tab w:val="center" w:pos="4535"/>
        <w:tab w:val="right" w:pos="9070"/>
        <w:tab w:val="clear" w:pos="4153"/>
        <w:tab w:val="clear" w:pos="8306"/>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99D2C">
    <w:pPr>
      <w:pStyle w:val="39"/>
    </w:pPr>
  </w:p>
  <w:p w14:paraId="63C4A2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632A">
    <w:pPr>
      <w:pStyle w:val="39"/>
      <w:pBdr>
        <w:bottom w:val="none" w:color="auto" w:sz="0" w:space="0"/>
      </w:pBdr>
      <w:tabs>
        <w:tab w:val="center" w:pos="4535"/>
        <w:tab w:val="right" w:pos="9070"/>
        <w:tab w:val="clear" w:pos="4153"/>
        <w:tab w:val="clear" w:pos="8306"/>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AA66E">
    <w:pPr>
      <w:pStyle w:val="3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5B9CF">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388D0"/>
    <w:multiLevelType w:val="singleLevel"/>
    <w:tmpl w:val="A60388D0"/>
    <w:lvl w:ilvl="0" w:tentative="0">
      <w:start w:val="1"/>
      <w:numFmt w:val="chineseCounting"/>
      <w:suff w:val="nothing"/>
      <w:lvlText w:val="%1、"/>
      <w:lvlJc w:val="left"/>
      <w:rPr>
        <w:rFonts w:hint="eastAsia"/>
      </w:rPr>
    </w:lvl>
  </w:abstractNum>
  <w:abstractNum w:abstractNumId="1">
    <w:nsid w:val="C9392FB0"/>
    <w:multiLevelType w:val="singleLevel"/>
    <w:tmpl w:val="C9392FB0"/>
    <w:lvl w:ilvl="0" w:tentative="0">
      <w:start w:val="3"/>
      <w:numFmt w:val="decimal"/>
      <w:suff w:val="space"/>
      <w:lvlText w:val="%1."/>
      <w:lvlJc w:val="left"/>
    </w:lvl>
  </w:abstractNum>
  <w:abstractNum w:abstractNumId="2">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33"/>
      <w:lvlText w:val=""/>
      <w:lvlJc w:val="left"/>
      <w:pPr>
        <w:tabs>
          <w:tab w:val="left" w:pos="840"/>
        </w:tabs>
        <w:ind w:left="840" w:hanging="420"/>
      </w:pPr>
      <w:rPr>
        <w:rFonts w:hint="default" w:ascii="Wingdings" w:hAnsi="Wingdings"/>
      </w:rPr>
    </w:lvl>
    <w:lvl w:ilvl="1" w:tentative="0">
      <w:start w:val="1"/>
      <w:numFmt w:val="bullet"/>
      <w:pStyle w:val="340"/>
      <w:lvlText w:val=""/>
      <w:lvlJc w:val="left"/>
      <w:pPr>
        <w:tabs>
          <w:tab w:val="left" w:pos="1260"/>
        </w:tabs>
        <w:ind w:left="1260" w:hanging="420"/>
      </w:pPr>
      <w:rPr>
        <w:rFonts w:hint="default" w:ascii="Wingdings" w:hAnsi="Wingdings"/>
      </w:rPr>
    </w:lvl>
    <w:lvl w:ilvl="2" w:tentative="0">
      <w:start w:val="1"/>
      <w:numFmt w:val="bullet"/>
      <w:pStyle w:val="321"/>
      <w:lvlText w:val=""/>
      <w:lvlJc w:val="left"/>
      <w:pPr>
        <w:tabs>
          <w:tab w:val="left" w:pos="1680"/>
        </w:tabs>
        <w:ind w:left="1680" w:hanging="420"/>
      </w:pPr>
      <w:rPr>
        <w:rFonts w:hint="default" w:ascii="Wingdings" w:hAnsi="Wingdings"/>
      </w:rPr>
    </w:lvl>
    <w:lvl w:ilvl="3" w:tentative="0">
      <w:start w:val="1"/>
      <w:numFmt w:val="bullet"/>
      <w:pStyle w:val="338"/>
      <w:lvlText w:val=""/>
      <w:lvlJc w:val="left"/>
      <w:pPr>
        <w:tabs>
          <w:tab w:val="left" w:pos="2100"/>
        </w:tabs>
        <w:ind w:left="2100" w:hanging="420"/>
      </w:pPr>
      <w:rPr>
        <w:rFonts w:hint="default" w:ascii="Wingdings" w:hAnsi="Wingdings"/>
      </w:rPr>
    </w:lvl>
    <w:lvl w:ilvl="4" w:tentative="0">
      <w:start w:val="1"/>
      <w:numFmt w:val="bullet"/>
      <w:pStyle w:val="406"/>
      <w:lvlText w:val=""/>
      <w:lvlJc w:val="left"/>
      <w:pPr>
        <w:tabs>
          <w:tab w:val="left" w:pos="2520"/>
        </w:tabs>
        <w:ind w:left="2520" w:hanging="420"/>
      </w:pPr>
      <w:rPr>
        <w:rFonts w:hint="default" w:ascii="Wingdings" w:hAnsi="Wingdings"/>
      </w:rPr>
    </w:lvl>
    <w:lvl w:ilvl="5" w:tentative="0">
      <w:start w:val="1"/>
      <w:numFmt w:val="bullet"/>
      <w:pStyle w:val="476"/>
      <w:lvlText w:val=""/>
      <w:lvlJc w:val="left"/>
      <w:pPr>
        <w:tabs>
          <w:tab w:val="left" w:pos="2940"/>
        </w:tabs>
        <w:ind w:left="2940" w:hanging="420"/>
      </w:pPr>
      <w:rPr>
        <w:rFonts w:hint="default" w:ascii="Wingdings" w:hAnsi="Wingdings"/>
      </w:rPr>
    </w:lvl>
    <w:lvl w:ilvl="6" w:tentative="0">
      <w:start w:val="1"/>
      <w:numFmt w:val="bullet"/>
      <w:pStyle w:val="475"/>
      <w:lvlText w:val=""/>
      <w:lvlJc w:val="left"/>
      <w:pPr>
        <w:tabs>
          <w:tab w:val="left" w:pos="3360"/>
        </w:tabs>
        <w:ind w:left="3360" w:hanging="420"/>
      </w:pPr>
      <w:rPr>
        <w:rFonts w:hint="default" w:ascii="Wingdings" w:hAnsi="Wingdings"/>
      </w:rPr>
    </w:lvl>
    <w:lvl w:ilvl="7" w:tentative="0">
      <w:start w:val="1"/>
      <w:numFmt w:val="bullet"/>
      <w:pStyle w:val="554"/>
      <w:lvlText w:val=""/>
      <w:lvlJc w:val="left"/>
      <w:pPr>
        <w:tabs>
          <w:tab w:val="left" w:pos="3780"/>
        </w:tabs>
        <w:ind w:left="3780" w:hanging="420"/>
      </w:pPr>
      <w:rPr>
        <w:rFonts w:hint="default" w:ascii="Wingdings" w:hAnsi="Wingdings"/>
      </w:rPr>
    </w:lvl>
    <w:lvl w:ilvl="8" w:tentative="0">
      <w:start w:val="1"/>
      <w:numFmt w:val="bullet"/>
      <w:pStyle w:val="549"/>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11F3D51"/>
    <w:multiLevelType w:val="multilevel"/>
    <w:tmpl w:val="011F3D51"/>
    <w:lvl w:ilvl="0" w:tentative="0">
      <w:start w:val="1"/>
      <w:numFmt w:val="decimal"/>
      <w:pStyle w:val="855"/>
      <w:suff w:val="space"/>
      <w:lvlText w:val="第%1章"/>
      <w:lvlJc w:val="center"/>
      <w:pPr>
        <w:ind w:left="0" w:firstLine="288"/>
      </w:pPr>
      <w:rPr>
        <w:rFonts w:hint="eastAsia" w:ascii="黑体" w:hAnsi="黑体" w:eastAsia="黑体"/>
        <w:sz w:val="36"/>
      </w:rPr>
    </w:lvl>
    <w:lvl w:ilvl="1" w:tentative="0">
      <w:start w:val="1"/>
      <w:numFmt w:val="decimal"/>
      <w:suff w:val="space"/>
      <w:lvlText w:val="%1.%2"/>
      <w:lvlJc w:val="left"/>
      <w:pPr>
        <w:ind w:left="0" w:firstLine="0"/>
      </w:pPr>
      <w:rPr>
        <w:rFonts w:hint="eastAsia" w:ascii="黑体" w:hAnsi="黑体" w:eastAsia="黑体"/>
        <w:sz w:val="30"/>
      </w:rPr>
    </w:lvl>
    <w:lvl w:ilvl="2" w:tentative="0">
      <w:start w:val="1"/>
      <w:numFmt w:val="decimal"/>
      <w:suff w:val="space"/>
      <w:lvlText w:val="%1.%2.%3"/>
      <w:lvlJc w:val="left"/>
      <w:pPr>
        <w:ind w:left="0" w:firstLine="0"/>
      </w:pPr>
      <w:rPr>
        <w:rFonts w:hint="eastAsia" w:ascii="黑体" w:hAnsi="黑体" w:eastAsia="黑体"/>
        <w:sz w:val="28"/>
      </w:rPr>
    </w:lvl>
    <w:lvl w:ilvl="3" w:tentative="0">
      <w:start w:val="1"/>
      <w:numFmt w:val="decimal"/>
      <w:pStyle w:val="856"/>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7">
    <w:nsid w:val="1DEF23C6"/>
    <w:multiLevelType w:val="multilevel"/>
    <w:tmpl w:val="1DEF23C6"/>
    <w:lvl w:ilvl="0" w:tentative="0">
      <w:start w:val="1"/>
      <w:numFmt w:val="decimal"/>
      <w:lvlText w:val="(%1)"/>
      <w:lvlJc w:val="left"/>
      <w:pPr>
        <w:tabs>
          <w:tab w:val="left" w:pos="850"/>
        </w:tabs>
        <w:ind w:left="850" w:hanging="51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78B3BD2"/>
    <w:multiLevelType w:val="multilevel"/>
    <w:tmpl w:val="578B3BD2"/>
    <w:lvl w:ilvl="0" w:tentative="0">
      <w:start w:val="1"/>
      <w:numFmt w:val="decimal"/>
      <w:pStyle w:val="486"/>
      <w:lvlText w:val="%1"/>
      <w:lvlJc w:val="left"/>
      <w:pPr>
        <w:tabs>
          <w:tab w:val="left" w:pos="480"/>
        </w:tabs>
        <w:ind w:left="480" w:hanging="480"/>
      </w:pPr>
      <w:rPr>
        <w:rFonts w:hint="eastAsia"/>
        <w:sz w:val="44"/>
        <w:szCs w:val="44"/>
      </w:rPr>
    </w:lvl>
    <w:lvl w:ilvl="1" w:tentative="0">
      <w:start w:val="1"/>
      <w:numFmt w:val="decimal"/>
      <w:pStyle w:val="46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390"/>
      <w:lvlText w:val="%1.%2.%3.%4.%5"/>
      <w:lvlJc w:val="left"/>
      <w:pPr>
        <w:tabs>
          <w:tab w:val="left" w:pos="1080"/>
        </w:tabs>
        <w:ind w:left="1080" w:hanging="1080"/>
      </w:pPr>
      <w:rPr>
        <w:rFonts w:hint="default"/>
      </w:rPr>
    </w:lvl>
    <w:lvl w:ilvl="5" w:tentative="0">
      <w:start w:val="1"/>
      <w:numFmt w:val="decimal"/>
      <w:pStyle w:val="428"/>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73596DCC"/>
    <w:multiLevelType w:val="multilevel"/>
    <w:tmpl w:val="73596DCC"/>
    <w:lvl w:ilvl="0" w:tentative="0">
      <w:start w:val="1"/>
      <w:numFmt w:val="bullet"/>
      <w:pStyle w:val="487"/>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E265E1C"/>
    <w:multiLevelType w:val="multilevel"/>
    <w:tmpl w:val="7E265E1C"/>
    <w:lvl w:ilvl="0" w:tentative="0">
      <w:start w:val="1"/>
      <w:numFmt w:val="decimal"/>
      <w:pStyle w:val="23"/>
      <w:lvlText w:val="%1."/>
      <w:lvlJc w:val="left"/>
      <w:pPr>
        <w:ind w:left="360" w:hanging="36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2"/>
  </w:num>
  <w:num w:numId="4">
    <w:abstractNumId w:val="11"/>
  </w:num>
  <w:num w:numId="5">
    <w:abstractNumId w:val="3"/>
  </w:num>
  <w:num w:numId="6">
    <w:abstractNumId w:val="8"/>
  </w:num>
  <w:num w:numId="7">
    <w:abstractNumId w:val="9"/>
  </w:num>
  <w:num w:numId="8">
    <w:abstractNumId w:val="5"/>
  </w:num>
  <w:num w:numId="9">
    <w:abstractNumId w:val="1"/>
  </w:num>
  <w:num w:numId="10">
    <w:abstractNumId w:val="0"/>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ZmU1YzRkNzI5NDE3YzFjMDY3MDIzYzVmMjNiNzQifQ=="/>
  </w:docVars>
  <w:rsids>
    <w:rsidRoot w:val="00172A27"/>
    <w:rsid w:val="00000451"/>
    <w:rsid w:val="0000133D"/>
    <w:rsid w:val="0000378E"/>
    <w:rsid w:val="000058BD"/>
    <w:rsid w:val="00006109"/>
    <w:rsid w:val="00006725"/>
    <w:rsid w:val="0000675E"/>
    <w:rsid w:val="00007CAA"/>
    <w:rsid w:val="00010FE9"/>
    <w:rsid w:val="0001122F"/>
    <w:rsid w:val="00012428"/>
    <w:rsid w:val="0001337C"/>
    <w:rsid w:val="000138C4"/>
    <w:rsid w:val="00013F31"/>
    <w:rsid w:val="000140D8"/>
    <w:rsid w:val="00014530"/>
    <w:rsid w:val="00014BBC"/>
    <w:rsid w:val="0001522B"/>
    <w:rsid w:val="000168D8"/>
    <w:rsid w:val="000170C8"/>
    <w:rsid w:val="000173F4"/>
    <w:rsid w:val="00017D6C"/>
    <w:rsid w:val="00020287"/>
    <w:rsid w:val="000202FE"/>
    <w:rsid w:val="000232FD"/>
    <w:rsid w:val="00023323"/>
    <w:rsid w:val="000233E4"/>
    <w:rsid w:val="00024130"/>
    <w:rsid w:val="00024584"/>
    <w:rsid w:val="00024962"/>
    <w:rsid w:val="000249AA"/>
    <w:rsid w:val="000253E5"/>
    <w:rsid w:val="00025776"/>
    <w:rsid w:val="00026EAC"/>
    <w:rsid w:val="000270F2"/>
    <w:rsid w:val="00027540"/>
    <w:rsid w:val="00030572"/>
    <w:rsid w:val="00030CB3"/>
    <w:rsid w:val="0003206A"/>
    <w:rsid w:val="000326A7"/>
    <w:rsid w:val="00032EA0"/>
    <w:rsid w:val="000331B0"/>
    <w:rsid w:val="000336D4"/>
    <w:rsid w:val="000343E2"/>
    <w:rsid w:val="00034FA7"/>
    <w:rsid w:val="0003533D"/>
    <w:rsid w:val="000357E4"/>
    <w:rsid w:val="00035ACA"/>
    <w:rsid w:val="0003791A"/>
    <w:rsid w:val="000423BD"/>
    <w:rsid w:val="00042533"/>
    <w:rsid w:val="00042DBB"/>
    <w:rsid w:val="00042E65"/>
    <w:rsid w:val="0004347C"/>
    <w:rsid w:val="00043907"/>
    <w:rsid w:val="00043A39"/>
    <w:rsid w:val="00044F48"/>
    <w:rsid w:val="00047354"/>
    <w:rsid w:val="00050656"/>
    <w:rsid w:val="000511B6"/>
    <w:rsid w:val="00051B00"/>
    <w:rsid w:val="00051C72"/>
    <w:rsid w:val="0005238F"/>
    <w:rsid w:val="00052BB8"/>
    <w:rsid w:val="0005417A"/>
    <w:rsid w:val="00054D39"/>
    <w:rsid w:val="0005501B"/>
    <w:rsid w:val="000550F5"/>
    <w:rsid w:val="00055337"/>
    <w:rsid w:val="000554C7"/>
    <w:rsid w:val="00056402"/>
    <w:rsid w:val="00056791"/>
    <w:rsid w:val="000568DF"/>
    <w:rsid w:val="000578A3"/>
    <w:rsid w:val="00057D4C"/>
    <w:rsid w:val="00061A3C"/>
    <w:rsid w:val="00061C48"/>
    <w:rsid w:val="000635F1"/>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30B1"/>
    <w:rsid w:val="00073860"/>
    <w:rsid w:val="000738EA"/>
    <w:rsid w:val="00074078"/>
    <w:rsid w:val="00074F1C"/>
    <w:rsid w:val="00075D0E"/>
    <w:rsid w:val="00075F6A"/>
    <w:rsid w:val="00076159"/>
    <w:rsid w:val="0007616C"/>
    <w:rsid w:val="000763F3"/>
    <w:rsid w:val="00076801"/>
    <w:rsid w:val="00076EC3"/>
    <w:rsid w:val="00077577"/>
    <w:rsid w:val="00077607"/>
    <w:rsid w:val="00077756"/>
    <w:rsid w:val="00080970"/>
    <w:rsid w:val="00081671"/>
    <w:rsid w:val="00082AD4"/>
    <w:rsid w:val="00084D27"/>
    <w:rsid w:val="0008580E"/>
    <w:rsid w:val="00085A0E"/>
    <w:rsid w:val="00085C4F"/>
    <w:rsid w:val="00086F8A"/>
    <w:rsid w:val="00087031"/>
    <w:rsid w:val="00090243"/>
    <w:rsid w:val="000904F6"/>
    <w:rsid w:val="00090918"/>
    <w:rsid w:val="00090ED8"/>
    <w:rsid w:val="00090F9F"/>
    <w:rsid w:val="0009145F"/>
    <w:rsid w:val="00091B4E"/>
    <w:rsid w:val="00092FE9"/>
    <w:rsid w:val="000936BF"/>
    <w:rsid w:val="00093A30"/>
    <w:rsid w:val="00094342"/>
    <w:rsid w:val="00095954"/>
    <w:rsid w:val="000960BA"/>
    <w:rsid w:val="0009662A"/>
    <w:rsid w:val="0009690D"/>
    <w:rsid w:val="00096DFF"/>
    <w:rsid w:val="000A0E69"/>
    <w:rsid w:val="000A1A52"/>
    <w:rsid w:val="000A1F98"/>
    <w:rsid w:val="000A3D58"/>
    <w:rsid w:val="000A3FE3"/>
    <w:rsid w:val="000A47B0"/>
    <w:rsid w:val="000A49BB"/>
    <w:rsid w:val="000A4F22"/>
    <w:rsid w:val="000A5674"/>
    <w:rsid w:val="000A5A46"/>
    <w:rsid w:val="000A686B"/>
    <w:rsid w:val="000A7299"/>
    <w:rsid w:val="000B0E04"/>
    <w:rsid w:val="000B2619"/>
    <w:rsid w:val="000B268D"/>
    <w:rsid w:val="000B291B"/>
    <w:rsid w:val="000B3605"/>
    <w:rsid w:val="000B456C"/>
    <w:rsid w:val="000B45B9"/>
    <w:rsid w:val="000B4B56"/>
    <w:rsid w:val="000B4C62"/>
    <w:rsid w:val="000B54C1"/>
    <w:rsid w:val="000C0A43"/>
    <w:rsid w:val="000C0CB1"/>
    <w:rsid w:val="000C1411"/>
    <w:rsid w:val="000C1ADE"/>
    <w:rsid w:val="000C1C38"/>
    <w:rsid w:val="000C2264"/>
    <w:rsid w:val="000C256B"/>
    <w:rsid w:val="000C3970"/>
    <w:rsid w:val="000C3B1A"/>
    <w:rsid w:val="000C4727"/>
    <w:rsid w:val="000C47AE"/>
    <w:rsid w:val="000C51AD"/>
    <w:rsid w:val="000C5374"/>
    <w:rsid w:val="000C5EC0"/>
    <w:rsid w:val="000C6162"/>
    <w:rsid w:val="000C6688"/>
    <w:rsid w:val="000C7420"/>
    <w:rsid w:val="000C7BEB"/>
    <w:rsid w:val="000D0124"/>
    <w:rsid w:val="000D11E5"/>
    <w:rsid w:val="000D198E"/>
    <w:rsid w:val="000D19E8"/>
    <w:rsid w:val="000D1FA1"/>
    <w:rsid w:val="000D273E"/>
    <w:rsid w:val="000D2834"/>
    <w:rsid w:val="000D2CAC"/>
    <w:rsid w:val="000D34C8"/>
    <w:rsid w:val="000D34FD"/>
    <w:rsid w:val="000D3BE5"/>
    <w:rsid w:val="000D3C37"/>
    <w:rsid w:val="000D453A"/>
    <w:rsid w:val="000D5EA6"/>
    <w:rsid w:val="000D5F00"/>
    <w:rsid w:val="000D65F8"/>
    <w:rsid w:val="000D6C9F"/>
    <w:rsid w:val="000D6E3B"/>
    <w:rsid w:val="000D6F30"/>
    <w:rsid w:val="000D7C9D"/>
    <w:rsid w:val="000D7CE0"/>
    <w:rsid w:val="000E2785"/>
    <w:rsid w:val="000E27BB"/>
    <w:rsid w:val="000E3153"/>
    <w:rsid w:val="000E386F"/>
    <w:rsid w:val="000E4051"/>
    <w:rsid w:val="000E4765"/>
    <w:rsid w:val="000E5B7E"/>
    <w:rsid w:val="000E5FF9"/>
    <w:rsid w:val="000E6AE1"/>
    <w:rsid w:val="000E7142"/>
    <w:rsid w:val="000E7632"/>
    <w:rsid w:val="000E7739"/>
    <w:rsid w:val="000E77EE"/>
    <w:rsid w:val="000F045E"/>
    <w:rsid w:val="000F2940"/>
    <w:rsid w:val="000F2AB3"/>
    <w:rsid w:val="000F3D08"/>
    <w:rsid w:val="000F4495"/>
    <w:rsid w:val="000F4A05"/>
    <w:rsid w:val="000F4AEA"/>
    <w:rsid w:val="000F505B"/>
    <w:rsid w:val="000F68A0"/>
    <w:rsid w:val="000F6CC2"/>
    <w:rsid w:val="000F7D4B"/>
    <w:rsid w:val="0010118C"/>
    <w:rsid w:val="0010125E"/>
    <w:rsid w:val="00101967"/>
    <w:rsid w:val="001037CD"/>
    <w:rsid w:val="00103EBD"/>
    <w:rsid w:val="00104E5B"/>
    <w:rsid w:val="00104EEC"/>
    <w:rsid w:val="001050DC"/>
    <w:rsid w:val="00105482"/>
    <w:rsid w:val="001056A5"/>
    <w:rsid w:val="00105BA9"/>
    <w:rsid w:val="00105FE1"/>
    <w:rsid w:val="00106AAA"/>
    <w:rsid w:val="00107BBD"/>
    <w:rsid w:val="00107BC7"/>
    <w:rsid w:val="001102B5"/>
    <w:rsid w:val="00111C7D"/>
    <w:rsid w:val="00112038"/>
    <w:rsid w:val="00112108"/>
    <w:rsid w:val="001127FF"/>
    <w:rsid w:val="00112B0B"/>
    <w:rsid w:val="00112EB5"/>
    <w:rsid w:val="0011383E"/>
    <w:rsid w:val="00113EE3"/>
    <w:rsid w:val="00114847"/>
    <w:rsid w:val="0011585B"/>
    <w:rsid w:val="00115B1A"/>
    <w:rsid w:val="001160FF"/>
    <w:rsid w:val="001168F8"/>
    <w:rsid w:val="001176F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315D9"/>
    <w:rsid w:val="00131A93"/>
    <w:rsid w:val="00131C2D"/>
    <w:rsid w:val="0013202C"/>
    <w:rsid w:val="00132CBF"/>
    <w:rsid w:val="00133742"/>
    <w:rsid w:val="00133B70"/>
    <w:rsid w:val="001350F7"/>
    <w:rsid w:val="00135769"/>
    <w:rsid w:val="00135BE9"/>
    <w:rsid w:val="00135E5C"/>
    <w:rsid w:val="00136762"/>
    <w:rsid w:val="00136E33"/>
    <w:rsid w:val="0013773D"/>
    <w:rsid w:val="00140209"/>
    <w:rsid w:val="0014042F"/>
    <w:rsid w:val="00140693"/>
    <w:rsid w:val="00140D7A"/>
    <w:rsid w:val="00141DFE"/>
    <w:rsid w:val="001433BC"/>
    <w:rsid w:val="00144649"/>
    <w:rsid w:val="00145022"/>
    <w:rsid w:val="00145662"/>
    <w:rsid w:val="00145C6D"/>
    <w:rsid w:val="00146151"/>
    <w:rsid w:val="00147032"/>
    <w:rsid w:val="00147EA7"/>
    <w:rsid w:val="00150DDA"/>
    <w:rsid w:val="00151820"/>
    <w:rsid w:val="00151B2F"/>
    <w:rsid w:val="001524DC"/>
    <w:rsid w:val="001525E5"/>
    <w:rsid w:val="00152DD5"/>
    <w:rsid w:val="00153859"/>
    <w:rsid w:val="00153915"/>
    <w:rsid w:val="00154BBA"/>
    <w:rsid w:val="00155B95"/>
    <w:rsid w:val="00156853"/>
    <w:rsid w:val="00157432"/>
    <w:rsid w:val="00161185"/>
    <w:rsid w:val="001623AC"/>
    <w:rsid w:val="00162BAA"/>
    <w:rsid w:val="0016488B"/>
    <w:rsid w:val="00165758"/>
    <w:rsid w:val="00165A65"/>
    <w:rsid w:val="00167478"/>
    <w:rsid w:val="00167594"/>
    <w:rsid w:val="0017006D"/>
    <w:rsid w:val="001702BE"/>
    <w:rsid w:val="001704B3"/>
    <w:rsid w:val="0017105C"/>
    <w:rsid w:val="00171622"/>
    <w:rsid w:val="0017204F"/>
    <w:rsid w:val="001721CF"/>
    <w:rsid w:val="001728FD"/>
    <w:rsid w:val="00172A27"/>
    <w:rsid w:val="00172F02"/>
    <w:rsid w:val="00173631"/>
    <w:rsid w:val="0017372D"/>
    <w:rsid w:val="00173826"/>
    <w:rsid w:val="00173C58"/>
    <w:rsid w:val="00173E59"/>
    <w:rsid w:val="001741DC"/>
    <w:rsid w:val="00174F57"/>
    <w:rsid w:val="00175078"/>
    <w:rsid w:val="001755DC"/>
    <w:rsid w:val="00177063"/>
    <w:rsid w:val="00180A47"/>
    <w:rsid w:val="001827B7"/>
    <w:rsid w:val="001827EF"/>
    <w:rsid w:val="00182982"/>
    <w:rsid w:val="00182D68"/>
    <w:rsid w:val="00183031"/>
    <w:rsid w:val="00183468"/>
    <w:rsid w:val="0018397E"/>
    <w:rsid w:val="00184DBF"/>
    <w:rsid w:val="001852A8"/>
    <w:rsid w:val="0018614E"/>
    <w:rsid w:val="00187243"/>
    <w:rsid w:val="001879A2"/>
    <w:rsid w:val="00187C29"/>
    <w:rsid w:val="00190942"/>
    <w:rsid w:val="001909A7"/>
    <w:rsid w:val="00191459"/>
    <w:rsid w:val="0019174E"/>
    <w:rsid w:val="001923D5"/>
    <w:rsid w:val="00192991"/>
    <w:rsid w:val="00193B94"/>
    <w:rsid w:val="001940A7"/>
    <w:rsid w:val="00194BB1"/>
    <w:rsid w:val="00194BC6"/>
    <w:rsid w:val="00195070"/>
    <w:rsid w:val="0019526D"/>
    <w:rsid w:val="001956BE"/>
    <w:rsid w:val="0019602C"/>
    <w:rsid w:val="001969F2"/>
    <w:rsid w:val="00196CD6"/>
    <w:rsid w:val="0019756A"/>
    <w:rsid w:val="001A07F8"/>
    <w:rsid w:val="001A0A23"/>
    <w:rsid w:val="001A0C98"/>
    <w:rsid w:val="001A128B"/>
    <w:rsid w:val="001A1F0E"/>
    <w:rsid w:val="001A473A"/>
    <w:rsid w:val="001A4ED9"/>
    <w:rsid w:val="001A5785"/>
    <w:rsid w:val="001A5FD7"/>
    <w:rsid w:val="001A66A6"/>
    <w:rsid w:val="001A6BBB"/>
    <w:rsid w:val="001A79A2"/>
    <w:rsid w:val="001B13BF"/>
    <w:rsid w:val="001B16F5"/>
    <w:rsid w:val="001B1C1F"/>
    <w:rsid w:val="001B219B"/>
    <w:rsid w:val="001B2703"/>
    <w:rsid w:val="001B46B2"/>
    <w:rsid w:val="001B4725"/>
    <w:rsid w:val="001B48B2"/>
    <w:rsid w:val="001B49DA"/>
    <w:rsid w:val="001B4CA8"/>
    <w:rsid w:val="001B572D"/>
    <w:rsid w:val="001B5A0E"/>
    <w:rsid w:val="001B5B10"/>
    <w:rsid w:val="001B6D58"/>
    <w:rsid w:val="001B6FA7"/>
    <w:rsid w:val="001B7A15"/>
    <w:rsid w:val="001B7B69"/>
    <w:rsid w:val="001C047A"/>
    <w:rsid w:val="001C08DB"/>
    <w:rsid w:val="001C10BD"/>
    <w:rsid w:val="001C1F01"/>
    <w:rsid w:val="001C2092"/>
    <w:rsid w:val="001C232F"/>
    <w:rsid w:val="001C2544"/>
    <w:rsid w:val="001C2A17"/>
    <w:rsid w:val="001C31F5"/>
    <w:rsid w:val="001C6047"/>
    <w:rsid w:val="001C6698"/>
    <w:rsid w:val="001C7CE0"/>
    <w:rsid w:val="001D005B"/>
    <w:rsid w:val="001D0947"/>
    <w:rsid w:val="001D109A"/>
    <w:rsid w:val="001D16F5"/>
    <w:rsid w:val="001D1970"/>
    <w:rsid w:val="001D1D55"/>
    <w:rsid w:val="001D21EF"/>
    <w:rsid w:val="001D29A4"/>
    <w:rsid w:val="001D3136"/>
    <w:rsid w:val="001D330D"/>
    <w:rsid w:val="001D3D83"/>
    <w:rsid w:val="001D4AB6"/>
    <w:rsid w:val="001D4AD3"/>
    <w:rsid w:val="001D4DEE"/>
    <w:rsid w:val="001D5281"/>
    <w:rsid w:val="001E17E3"/>
    <w:rsid w:val="001E2052"/>
    <w:rsid w:val="001E257C"/>
    <w:rsid w:val="001E2F34"/>
    <w:rsid w:val="001E35EE"/>
    <w:rsid w:val="001E4B2C"/>
    <w:rsid w:val="001E507F"/>
    <w:rsid w:val="001E59FB"/>
    <w:rsid w:val="001E7A9D"/>
    <w:rsid w:val="001E7BCB"/>
    <w:rsid w:val="001F0FD1"/>
    <w:rsid w:val="001F1526"/>
    <w:rsid w:val="001F19D1"/>
    <w:rsid w:val="001F1CB9"/>
    <w:rsid w:val="001F1F18"/>
    <w:rsid w:val="001F1FEC"/>
    <w:rsid w:val="001F2F92"/>
    <w:rsid w:val="001F612E"/>
    <w:rsid w:val="001F77E8"/>
    <w:rsid w:val="00201B0F"/>
    <w:rsid w:val="00202800"/>
    <w:rsid w:val="00202D33"/>
    <w:rsid w:val="00202E58"/>
    <w:rsid w:val="00202F99"/>
    <w:rsid w:val="00203C85"/>
    <w:rsid w:val="00205298"/>
    <w:rsid w:val="00205524"/>
    <w:rsid w:val="00206698"/>
    <w:rsid w:val="00206736"/>
    <w:rsid w:val="00206C88"/>
    <w:rsid w:val="00207F9C"/>
    <w:rsid w:val="00210B9C"/>
    <w:rsid w:val="00214028"/>
    <w:rsid w:val="002141C3"/>
    <w:rsid w:val="002141DC"/>
    <w:rsid w:val="0021440C"/>
    <w:rsid w:val="00214479"/>
    <w:rsid w:val="002144F3"/>
    <w:rsid w:val="002146C3"/>
    <w:rsid w:val="00215A2A"/>
    <w:rsid w:val="00215A3F"/>
    <w:rsid w:val="00215D21"/>
    <w:rsid w:val="00216387"/>
    <w:rsid w:val="00216E7B"/>
    <w:rsid w:val="002204BC"/>
    <w:rsid w:val="00220F7B"/>
    <w:rsid w:val="002213CE"/>
    <w:rsid w:val="00221AF7"/>
    <w:rsid w:val="00222494"/>
    <w:rsid w:val="00222775"/>
    <w:rsid w:val="00222A31"/>
    <w:rsid w:val="00222CF6"/>
    <w:rsid w:val="002244E4"/>
    <w:rsid w:val="00224D2A"/>
    <w:rsid w:val="00224D8D"/>
    <w:rsid w:val="0022555A"/>
    <w:rsid w:val="00227214"/>
    <w:rsid w:val="0022728F"/>
    <w:rsid w:val="00227DDC"/>
    <w:rsid w:val="0023079F"/>
    <w:rsid w:val="00231135"/>
    <w:rsid w:val="0023180B"/>
    <w:rsid w:val="00232555"/>
    <w:rsid w:val="00233538"/>
    <w:rsid w:val="0023449F"/>
    <w:rsid w:val="002344F5"/>
    <w:rsid w:val="0023454D"/>
    <w:rsid w:val="00234679"/>
    <w:rsid w:val="00236690"/>
    <w:rsid w:val="0023669D"/>
    <w:rsid w:val="00237FA2"/>
    <w:rsid w:val="002403D5"/>
    <w:rsid w:val="00240F67"/>
    <w:rsid w:val="00240FD5"/>
    <w:rsid w:val="00241144"/>
    <w:rsid w:val="00242510"/>
    <w:rsid w:val="00242F79"/>
    <w:rsid w:val="0024415B"/>
    <w:rsid w:val="00245565"/>
    <w:rsid w:val="002458C1"/>
    <w:rsid w:val="00246357"/>
    <w:rsid w:val="00247422"/>
    <w:rsid w:val="00247BA2"/>
    <w:rsid w:val="0025151C"/>
    <w:rsid w:val="0025184F"/>
    <w:rsid w:val="00251967"/>
    <w:rsid w:val="002527CC"/>
    <w:rsid w:val="00253586"/>
    <w:rsid w:val="002537FC"/>
    <w:rsid w:val="002542F8"/>
    <w:rsid w:val="002543EF"/>
    <w:rsid w:val="002544E2"/>
    <w:rsid w:val="00254F2A"/>
    <w:rsid w:val="00255784"/>
    <w:rsid w:val="0025631F"/>
    <w:rsid w:val="00256986"/>
    <w:rsid w:val="00257246"/>
    <w:rsid w:val="00257438"/>
    <w:rsid w:val="0026212A"/>
    <w:rsid w:val="002621D7"/>
    <w:rsid w:val="00263044"/>
    <w:rsid w:val="00263759"/>
    <w:rsid w:val="002638BD"/>
    <w:rsid w:val="0026470B"/>
    <w:rsid w:val="0026486D"/>
    <w:rsid w:val="00264C4B"/>
    <w:rsid w:val="00264ED0"/>
    <w:rsid w:val="00265346"/>
    <w:rsid w:val="002660C3"/>
    <w:rsid w:val="0026655E"/>
    <w:rsid w:val="00266DE1"/>
    <w:rsid w:val="00267A92"/>
    <w:rsid w:val="00267E43"/>
    <w:rsid w:val="00270282"/>
    <w:rsid w:val="00270CF6"/>
    <w:rsid w:val="0027244F"/>
    <w:rsid w:val="002739CE"/>
    <w:rsid w:val="00273C5F"/>
    <w:rsid w:val="002743AC"/>
    <w:rsid w:val="002751CA"/>
    <w:rsid w:val="0027544D"/>
    <w:rsid w:val="002775ED"/>
    <w:rsid w:val="002778AB"/>
    <w:rsid w:val="002802A5"/>
    <w:rsid w:val="00280CFB"/>
    <w:rsid w:val="002815C4"/>
    <w:rsid w:val="00281BCB"/>
    <w:rsid w:val="00281C76"/>
    <w:rsid w:val="00283296"/>
    <w:rsid w:val="0028583E"/>
    <w:rsid w:val="00285853"/>
    <w:rsid w:val="00285B1A"/>
    <w:rsid w:val="00285FF3"/>
    <w:rsid w:val="002866EC"/>
    <w:rsid w:val="0028744E"/>
    <w:rsid w:val="00287936"/>
    <w:rsid w:val="002903C5"/>
    <w:rsid w:val="0029041B"/>
    <w:rsid w:val="00290A99"/>
    <w:rsid w:val="00290EAF"/>
    <w:rsid w:val="0029159A"/>
    <w:rsid w:val="00292AA1"/>
    <w:rsid w:val="0029499D"/>
    <w:rsid w:val="00294A13"/>
    <w:rsid w:val="00294B10"/>
    <w:rsid w:val="00294DF9"/>
    <w:rsid w:val="00295073"/>
    <w:rsid w:val="00296C32"/>
    <w:rsid w:val="002977CE"/>
    <w:rsid w:val="00297AF5"/>
    <w:rsid w:val="002A02D6"/>
    <w:rsid w:val="002A07C4"/>
    <w:rsid w:val="002A0921"/>
    <w:rsid w:val="002A0CB3"/>
    <w:rsid w:val="002A1887"/>
    <w:rsid w:val="002A2001"/>
    <w:rsid w:val="002A4060"/>
    <w:rsid w:val="002A4A05"/>
    <w:rsid w:val="002A4EB3"/>
    <w:rsid w:val="002A51D9"/>
    <w:rsid w:val="002A5968"/>
    <w:rsid w:val="002A5CAB"/>
    <w:rsid w:val="002A5D40"/>
    <w:rsid w:val="002A64E7"/>
    <w:rsid w:val="002A7ED3"/>
    <w:rsid w:val="002A7FC9"/>
    <w:rsid w:val="002B139C"/>
    <w:rsid w:val="002B1881"/>
    <w:rsid w:val="002B1F61"/>
    <w:rsid w:val="002B2070"/>
    <w:rsid w:val="002B2906"/>
    <w:rsid w:val="002B34E3"/>
    <w:rsid w:val="002B5288"/>
    <w:rsid w:val="002B5AEE"/>
    <w:rsid w:val="002B6177"/>
    <w:rsid w:val="002B650C"/>
    <w:rsid w:val="002B68E6"/>
    <w:rsid w:val="002B6985"/>
    <w:rsid w:val="002C0301"/>
    <w:rsid w:val="002C0326"/>
    <w:rsid w:val="002C0A9F"/>
    <w:rsid w:val="002C1AB3"/>
    <w:rsid w:val="002C1BA2"/>
    <w:rsid w:val="002C1BB7"/>
    <w:rsid w:val="002C1FB3"/>
    <w:rsid w:val="002C2665"/>
    <w:rsid w:val="002C28E1"/>
    <w:rsid w:val="002C327D"/>
    <w:rsid w:val="002C36E2"/>
    <w:rsid w:val="002C3890"/>
    <w:rsid w:val="002C3AD9"/>
    <w:rsid w:val="002C43FC"/>
    <w:rsid w:val="002C45C3"/>
    <w:rsid w:val="002C483B"/>
    <w:rsid w:val="002C5D5E"/>
    <w:rsid w:val="002C6116"/>
    <w:rsid w:val="002C643D"/>
    <w:rsid w:val="002C70E7"/>
    <w:rsid w:val="002D0E88"/>
    <w:rsid w:val="002D1593"/>
    <w:rsid w:val="002D22A6"/>
    <w:rsid w:val="002D2819"/>
    <w:rsid w:val="002D2CD6"/>
    <w:rsid w:val="002D2F81"/>
    <w:rsid w:val="002D38A3"/>
    <w:rsid w:val="002D3BA3"/>
    <w:rsid w:val="002D4892"/>
    <w:rsid w:val="002D4D06"/>
    <w:rsid w:val="002D4EE7"/>
    <w:rsid w:val="002D4EED"/>
    <w:rsid w:val="002D5A21"/>
    <w:rsid w:val="002D6097"/>
    <w:rsid w:val="002D65AD"/>
    <w:rsid w:val="002D6782"/>
    <w:rsid w:val="002D74A4"/>
    <w:rsid w:val="002D7DB2"/>
    <w:rsid w:val="002D7EA8"/>
    <w:rsid w:val="002E00E1"/>
    <w:rsid w:val="002E03AE"/>
    <w:rsid w:val="002E0542"/>
    <w:rsid w:val="002E05F2"/>
    <w:rsid w:val="002E0E87"/>
    <w:rsid w:val="002E13CF"/>
    <w:rsid w:val="002E18FD"/>
    <w:rsid w:val="002E201C"/>
    <w:rsid w:val="002E22CA"/>
    <w:rsid w:val="002E236F"/>
    <w:rsid w:val="002E3956"/>
    <w:rsid w:val="002E3C08"/>
    <w:rsid w:val="002E469E"/>
    <w:rsid w:val="002E4C01"/>
    <w:rsid w:val="002E4D50"/>
    <w:rsid w:val="002E55FF"/>
    <w:rsid w:val="002E587E"/>
    <w:rsid w:val="002E672A"/>
    <w:rsid w:val="002E6770"/>
    <w:rsid w:val="002E6853"/>
    <w:rsid w:val="002E6958"/>
    <w:rsid w:val="002E6BDD"/>
    <w:rsid w:val="002E7EC1"/>
    <w:rsid w:val="002E7EE5"/>
    <w:rsid w:val="002F0323"/>
    <w:rsid w:val="002F134F"/>
    <w:rsid w:val="002F1D0B"/>
    <w:rsid w:val="002F1F02"/>
    <w:rsid w:val="002F27E5"/>
    <w:rsid w:val="002F2D81"/>
    <w:rsid w:val="002F4BA9"/>
    <w:rsid w:val="002F541B"/>
    <w:rsid w:val="002F5BFE"/>
    <w:rsid w:val="002F647C"/>
    <w:rsid w:val="002F6EFF"/>
    <w:rsid w:val="002F7DF0"/>
    <w:rsid w:val="002F7FAF"/>
    <w:rsid w:val="00300573"/>
    <w:rsid w:val="003025FE"/>
    <w:rsid w:val="00303AB6"/>
    <w:rsid w:val="00304640"/>
    <w:rsid w:val="00304AC1"/>
    <w:rsid w:val="00305090"/>
    <w:rsid w:val="00305454"/>
    <w:rsid w:val="00305B9F"/>
    <w:rsid w:val="00305E21"/>
    <w:rsid w:val="003066C6"/>
    <w:rsid w:val="003066FA"/>
    <w:rsid w:val="00306AD6"/>
    <w:rsid w:val="00306EF6"/>
    <w:rsid w:val="003077F4"/>
    <w:rsid w:val="00307DC7"/>
    <w:rsid w:val="00310EDB"/>
    <w:rsid w:val="00311D56"/>
    <w:rsid w:val="00312DFC"/>
    <w:rsid w:val="00312FB7"/>
    <w:rsid w:val="0031318C"/>
    <w:rsid w:val="00313C9D"/>
    <w:rsid w:val="0031430C"/>
    <w:rsid w:val="00314919"/>
    <w:rsid w:val="00314C5A"/>
    <w:rsid w:val="0031531A"/>
    <w:rsid w:val="00315394"/>
    <w:rsid w:val="00315D77"/>
    <w:rsid w:val="00316002"/>
    <w:rsid w:val="00316CDE"/>
    <w:rsid w:val="003171BD"/>
    <w:rsid w:val="0031752D"/>
    <w:rsid w:val="00317709"/>
    <w:rsid w:val="00320688"/>
    <w:rsid w:val="00321143"/>
    <w:rsid w:val="00321DB7"/>
    <w:rsid w:val="0032226D"/>
    <w:rsid w:val="00324038"/>
    <w:rsid w:val="00324951"/>
    <w:rsid w:val="003249F6"/>
    <w:rsid w:val="00324B2F"/>
    <w:rsid w:val="00325FCC"/>
    <w:rsid w:val="00326106"/>
    <w:rsid w:val="00326805"/>
    <w:rsid w:val="003269B7"/>
    <w:rsid w:val="00326C0E"/>
    <w:rsid w:val="003272A3"/>
    <w:rsid w:val="003272E4"/>
    <w:rsid w:val="00327990"/>
    <w:rsid w:val="00327B71"/>
    <w:rsid w:val="00331461"/>
    <w:rsid w:val="003316A8"/>
    <w:rsid w:val="00331C80"/>
    <w:rsid w:val="00331CC9"/>
    <w:rsid w:val="003320D7"/>
    <w:rsid w:val="003328EB"/>
    <w:rsid w:val="00332D52"/>
    <w:rsid w:val="00333337"/>
    <w:rsid w:val="00333A28"/>
    <w:rsid w:val="00333B6C"/>
    <w:rsid w:val="003360AD"/>
    <w:rsid w:val="0033631D"/>
    <w:rsid w:val="00337409"/>
    <w:rsid w:val="003405AF"/>
    <w:rsid w:val="0034088F"/>
    <w:rsid w:val="00340B3E"/>
    <w:rsid w:val="003413D2"/>
    <w:rsid w:val="0034257E"/>
    <w:rsid w:val="00343079"/>
    <w:rsid w:val="00344066"/>
    <w:rsid w:val="00344BBF"/>
    <w:rsid w:val="0034509B"/>
    <w:rsid w:val="00345644"/>
    <w:rsid w:val="00345D7A"/>
    <w:rsid w:val="0034607E"/>
    <w:rsid w:val="00346A96"/>
    <w:rsid w:val="00346B6D"/>
    <w:rsid w:val="00346BA3"/>
    <w:rsid w:val="00347356"/>
    <w:rsid w:val="0035005C"/>
    <w:rsid w:val="00350896"/>
    <w:rsid w:val="00350C31"/>
    <w:rsid w:val="00351391"/>
    <w:rsid w:val="003519CD"/>
    <w:rsid w:val="00351A3A"/>
    <w:rsid w:val="0035455F"/>
    <w:rsid w:val="00355A8A"/>
    <w:rsid w:val="00355D8F"/>
    <w:rsid w:val="00356FF0"/>
    <w:rsid w:val="003577EF"/>
    <w:rsid w:val="00360304"/>
    <w:rsid w:val="00360A78"/>
    <w:rsid w:val="00361750"/>
    <w:rsid w:val="00363B2A"/>
    <w:rsid w:val="00363BF1"/>
    <w:rsid w:val="00366779"/>
    <w:rsid w:val="003668E5"/>
    <w:rsid w:val="003669C8"/>
    <w:rsid w:val="00366CEB"/>
    <w:rsid w:val="003672B3"/>
    <w:rsid w:val="003676DF"/>
    <w:rsid w:val="00367783"/>
    <w:rsid w:val="003679D3"/>
    <w:rsid w:val="00367A87"/>
    <w:rsid w:val="00367EE7"/>
    <w:rsid w:val="003703BB"/>
    <w:rsid w:val="003705EA"/>
    <w:rsid w:val="00370A56"/>
    <w:rsid w:val="00372842"/>
    <w:rsid w:val="003729A5"/>
    <w:rsid w:val="00372C89"/>
    <w:rsid w:val="00372E9A"/>
    <w:rsid w:val="00372F7A"/>
    <w:rsid w:val="003735B9"/>
    <w:rsid w:val="00373634"/>
    <w:rsid w:val="00374677"/>
    <w:rsid w:val="00375850"/>
    <w:rsid w:val="0037632F"/>
    <w:rsid w:val="00377B26"/>
    <w:rsid w:val="00380E7A"/>
    <w:rsid w:val="00381014"/>
    <w:rsid w:val="00381604"/>
    <w:rsid w:val="00381C68"/>
    <w:rsid w:val="00381F60"/>
    <w:rsid w:val="00383AB0"/>
    <w:rsid w:val="003847BB"/>
    <w:rsid w:val="00384814"/>
    <w:rsid w:val="00384C0A"/>
    <w:rsid w:val="00385B16"/>
    <w:rsid w:val="00385B96"/>
    <w:rsid w:val="0038637D"/>
    <w:rsid w:val="003869DC"/>
    <w:rsid w:val="00386C07"/>
    <w:rsid w:val="00386F58"/>
    <w:rsid w:val="0038700D"/>
    <w:rsid w:val="00390B8F"/>
    <w:rsid w:val="00390C0D"/>
    <w:rsid w:val="00391447"/>
    <w:rsid w:val="003919D9"/>
    <w:rsid w:val="00391BDD"/>
    <w:rsid w:val="00391E6D"/>
    <w:rsid w:val="003922DE"/>
    <w:rsid w:val="00392E35"/>
    <w:rsid w:val="00393551"/>
    <w:rsid w:val="00393816"/>
    <w:rsid w:val="00393FCD"/>
    <w:rsid w:val="003944EA"/>
    <w:rsid w:val="00394639"/>
    <w:rsid w:val="00394DF6"/>
    <w:rsid w:val="003962E6"/>
    <w:rsid w:val="00396831"/>
    <w:rsid w:val="003971A1"/>
    <w:rsid w:val="003A0F6B"/>
    <w:rsid w:val="003A12B6"/>
    <w:rsid w:val="003A20D5"/>
    <w:rsid w:val="003A24CC"/>
    <w:rsid w:val="003A2EE8"/>
    <w:rsid w:val="003A373C"/>
    <w:rsid w:val="003A5378"/>
    <w:rsid w:val="003A56DF"/>
    <w:rsid w:val="003A6008"/>
    <w:rsid w:val="003A703F"/>
    <w:rsid w:val="003A7E2B"/>
    <w:rsid w:val="003A7E40"/>
    <w:rsid w:val="003B0336"/>
    <w:rsid w:val="003B0A3A"/>
    <w:rsid w:val="003B0D79"/>
    <w:rsid w:val="003B1B7D"/>
    <w:rsid w:val="003B2930"/>
    <w:rsid w:val="003B31A7"/>
    <w:rsid w:val="003B383D"/>
    <w:rsid w:val="003B4B51"/>
    <w:rsid w:val="003B4FE1"/>
    <w:rsid w:val="003B514E"/>
    <w:rsid w:val="003B636A"/>
    <w:rsid w:val="003B69CE"/>
    <w:rsid w:val="003C011C"/>
    <w:rsid w:val="003C16CB"/>
    <w:rsid w:val="003C1B97"/>
    <w:rsid w:val="003C21BF"/>
    <w:rsid w:val="003C247B"/>
    <w:rsid w:val="003C3292"/>
    <w:rsid w:val="003C3C1E"/>
    <w:rsid w:val="003C4134"/>
    <w:rsid w:val="003C435B"/>
    <w:rsid w:val="003C4EBE"/>
    <w:rsid w:val="003C62EC"/>
    <w:rsid w:val="003C685A"/>
    <w:rsid w:val="003C6E9C"/>
    <w:rsid w:val="003C746F"/>
    <w:rsid w:val="003C7570"/>
    <w:rsid w:val="003C76E6"/>
    <w:rsid w:val="003C7857"/>
    <w:rsid w:val="003C7F12"/>
    <w:rsid w:val="003D03D6"/>
    <w:rsid w:val="003D075D"/>
    <w:rsid w:val="003D14C8"/>
    <w:rsid w:val="003D1517"/>
    <w:rsid w:val="003D1F61"/>
    <w:rsid w:val="003D2DA0"/>
    <w:rsid w:val="003D34C3"/>
    <w:rsid w:val="003D3D83"/>
    <w:rsid w:val="003D4685"/>
    <w:rsid w:val="003D4A41"/>
    <w:rsid w:val="003D5ADB"/>
    <w:rsid w:val="003D646C"/>
    <w:rsid w:val="003D663E"/>
    <w:rsid w:val="003D6793"/>
    <w:rsid w:val="003D6B03"/>
    <w:rsid w:val="003D75D8"/>
    <w:rsid w:val="003E006E"/>
    <w:rsid w:val="003E0E96"/>
    <w:rsid w:val="003E20F7"/>
    <w:rsid w:val="003E336A"/>
    <w:rsid w:val="003E3E2F"/>
    <w:rsid w:val="003E4048"/>
    <w:rsid w:val="003E60DA"/>
    <w:rsid w:val="003E6E00"/>
    <w:rsid w:val="003E7111"/>
    <w:rsid w:val="003E73C1"/>
    <w:rsid w:val="003E78AC"/>
    <w:rsid w:val="003E7940"/>
    <w:rsid w:val="003F01BD"/>
    <w:rsid w:val="003F0486"/>
    <w:rsid w:val="003F048E"/>
    <w:rsid w:val="003F0AFF"/>
    <w:rsid w:val="003F26DC"/>
    <w:rsid w:val="003F42FF"/>
    <w:rsid w:val="003F4B48"/>
    <w:rsid w:val="003F4DDC"/>
    <w:rsid w:val="003F56B8"/>
    <w:rsid w:val="003F6327"/>
    <w:rsid w:val="003F683A"/>
    <w:rsid w:val="003F7425"/>
    <w:rsid w:val="003F765B"/>
    <w:rsid w:val="003F7CB8"/>
    <w:rsid w:val="00400CB4"/>
    <w:rsid w:val="00401386"/>
    <w:rsid w:val="004013E6"/>
    <w:rsid w:val="00401E31"/>
    <w:rsid w:val="00402BBA"/>
    <w:rsid w:val="004035D0"/>
    <w:rsid w:val="00403795"/>
    <w:rsid w:val="004041FB"/>
    <w:rsid w:val="00404DB7"/>
    <w:rsid w:val="004056B6"/>
    <w:rsid w:val="00405764"/>
    <w:rsid w:val="00406745"/>
    <w:rsid w:val="0040674B"/>
    <w:rsid w:val="00406B32"/>
    <w:rsid w:val="004074FA"/>
    <w:rsid w:val="00407A56"/>
    <w:rsid w:val="00407FCC"/>
    <w:rsid w:val="0041035A"/>
    <w:rsid w:val="004112D1"/>
    <w:rsid w:val="004113C9"/>
    <w:rsid w:val="00411DF2"/>
    <w:rsid w:val="004120DF"/>
    <w:rsid w:val="00414909"/>
    <w:rsid w:val="00415034"/>
    <w:rsid w:val="00415B1A"/>
    <w:rsid w:val="0041690F"/>
    <w:rsid w:val="00416D41"/>
    <w:rsid w:val="00417264"/>
    <w:rsid w:val="0042057B"/>
    <w:rsid w:val="004210C0"/>
    <w:rsid w:val="004211DD"/>
    <w:rsid w:val="00421762"/>
    <w:rsid w:val="00421D4B"/>
    <w:rsid w:val="00421ED8"/>
    <w:rsid w:val="00422907"/>
    <w:rsid w:val="00423125"/>
    <w:rsid w:val="00423309"/>
    <w:rsid w:val="004233AD"/>
    <w:rsid w:val="00424446"/>
    <w:rsid w:val="00425341"/>
    <w:rsid w:val="00425674"/>
    <w:rsid w:val="00426B2C"/>
    <w:rsid w:val="00427FA8"/>
    <w:rsid w:val="0043009D"/>
    <w:rsid w:val="0043026B"/>
    <w:rsid w:val="004306D4"/>
    <w:rsid w:val="00432ECA"/>
    <w:rsid w:val="0043546E"/>
    <w:rsid w:val="0043554E"/>
    <w:rsid w:val="004355D4"/>
    <w:rsid w:val="004357B1"/>
    <w:rsid w:val="00435821"/>
    <w:rsid w:val="0043583E"/>
    <w:rsid w:val="00436CCE"/>
    <w:rsid w:val="00436EAD"/>
    <w:rsid w:val="004375E1"/>
    <w:rsid w:val="00437A2F"/>
    <w:rsid w:val="00440262"/>
    <w:rsid w:val="004406BF"/>
    <w:rsid w:val="00440814"/>
    <w:rsid w:val="00441424"/>
    <w:rsid w:val="00442731"/>
    <w:rsid w:val="00442C12"/>
    <w:rsid w:val="004434DF"/>
    <w:rsid w:val="0044354B"/>
    <w:rsid w:val="0044493E"/>
    <w:rsid w:val="00444FC6"/>
    <w:rsid w:val="00445874"/>
    <w:rsid w:val="00445C38"/>
    <w:rsid w:val="00446CF9"/>
    <w:rsid w:val="004475F7"/>
    <w:rsid w:val="0045057B"/>
    <w:rsid w:val="0045069B"/>
    <w:rsid w:val="00450B22"/>
    <w:rsid w:val="00451709"/>
    <w:rsid w:val="00451A02"/>
    <w:rsid w:val="0045277C"/>
    <w:rsid w:val="00453105"/>
    <w:rsid w:val="004543AB"/>
    <w:rsid w:val="00455967"/>
    <w:rsid w:val="00455F71"/>
    <w:rsid w:val="00456272"/>
    <w:rsid w:val="00457517"/>
    <w:rsid w:val="00457CF7"/>
    <w:rsid w:val="00457D37"/>
    <w:rsid w:val="0046028A"/>
    <w:rsid w:val="0046054E"/>
    <w:rsid w:val="00460E68"/>
    <w:rsid w:val="00460FA8"/>
    <w:rsid w:val="004614BC"/>
    <w:rsid w:val="004619A5"/>
    <w:rsid w:val="00461F80"/>
    <w:rsid w:val="00461F93"/>
    <w:rsid w:val="0046240D"/>
    <w:rsid w:val="00462898"/>
    <w:rsid w:val="00463208"/>
    <w:rsid w:val="00463576"/>
    <w:rsid w:val="0046399D"/>
    <w:rsid w:val="00463EA4"/>
    <w:rsid w:val="00465A21"/>
    <w:rsid w:val="00465DE5"/>
    <w:rsid w:val="00466978"/>
    <w:rsid w:val="00466ABA"/>
    <w:rsid w:val="00466C2C"/>
    <w:rsid w:val="004672E3"/>
    <w:rsid w:val="0046775D"/>
    <w:rsid w:val="00467823"/>
    <w:rsid w:val="004705FA"/>
    <w:rsid w:val="004708AC"/>
    <w:rsid w:val="00470B59"/>
    <w:rsid w:val="00471387"/>
    <w:rsid w:val="0047146C"/>
    <w:rsid w:val="0047149F"/>
    <w:rsid w:val="00471963"/>
    <w:rsid w:val="004724B8"/>
    <w:rsid w:val="004728FB"/>
    <w:rsid w:val="00472CA7"/>
    <w:rsid w:val="00472CEC"/>
    <w:rsid w:val="00473308"/>
    <w:rsid w:val="0047377C"/>
    <w:rsid w:val="0047471E"/>
    <w:rsid w:val="004749DA"/>
    <w:rsid w:val="00474DEF"/>
    <w:rsid w:val="00475729"/>
    <w:rsid w:val="004758E7"/>
    <w:rsid w:val="00475BAB"/>
    <w:rsid w:val="004764C6"/>
    <w:rsid w:val="00476F97"/>
    <w:rsid w:val="00477247"/>
    <w:rsid w:val="004776BB"/>
    <w:rsid w:val="0048055E"/>
    <w:rsid w:val="00480B5D"/>
    <w:rsid w:val="00480C2B"/>
    <w:rsid w:val="00480DC5"/>
    <w:rsid w:val="004824A9"/>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DC6"/>
    <w:rsid w:val="00496CCE"/>
    <w:rsid w:val="00497AAD"/>
    <w:rsid w:val="00497BD7"/>
    <w:rsid w:val="00497D1A"/>
    <w:rsid w:val="004A1049"/>
    <w:rsid w:val="004A1AFA"/>
    <w:rsid w:val="004A1EA7"/>
    <w:rsid w:val="004A2EF8"/>
    <w:rsid w:val="004A3A21"/>
    <w:rsid w:val="004A4E3B"/>
    <w:rsid w:val="004A6110"/>
    <w:rsid w:val="004A61B8"/>
    <w:rsid w:val="004A64F9"/>
    <w:rsid w:val="004B026C"/>
    <w:rsid w:val="004B0271"/>
    <w:rsid w:val="004B0BE8"/>
    <w:rsid w:val="004B0E4A"/>
    <w:rsid w:val="004B18F4"/>
    <w:rsid w:val="004B1A98"/>
    <w:rsid w:val="004B2463"/>
    <w:rsid w:val="004B305F"/>
    <w:rsid w:val="004B34C4"/>
    <w:rsid w:val="004B34E8"/>
    <w:rsid w:val="004B3981"/>
    <w:rsid w:val="004B3A03"/>
    <w:rsid w:val="004B419F"/>
    <w:rsid w:val="004B4EA9"/>
    <w:rsid w:val="004B6E50"/>
    <w:rsid w:val="004B7317"/>
    <w:rsid w:val="004B75B2"/>
    <w:rsid w:val="004B78CC"/>
    <w:rsid w:val="004C0BF0"/>
    <w:rsid w:val="004C0D40"/>
    <w:rsid w:val="004C114F"/>
    <w:rsid w:val="004C11A9"/>
    <w:rsid w:val="004C27CF"/>
    <w:rsid w:val="004C2A43"/>
    <w:rsid w:val="004C2CA7"/>
    <w:rsid w:val="004C45C8"/>
    <w:rsid w:val="004C5F4B"/>
    <w:rsid w:val="004C612E"/>
    <w:rsid w:val="004C61B8"/>
    <w:rsid w:val="004C6C0A"/>
    <w:rsid w:val="004C6C2B"/>
    <w:rsid w:val="004C6C6D"/>
    <w:rsid w:val="004C77FF"/>
    <w:rsid w:val="004C7DB0"/>
    <w:rsid w:val="004C7FFC"/>
    <w:rsid w:val="004D0223"/>
    <w:rsid w:val="004D16A3"/>
    <w:rsid w:val="004D1934"/>
    <w:rsid w:val="004D1E41"/>
    <w:rsid w:val="004D1FD0"/>
    <w:rsid w:val="004D2326"/>
    <w:rsid w:val="004D2E11"/>
    <w:rsid w:val="004D3108"/>
    <w:rsid w:val="004D329C"/>
    <w:rsid w:val="004D34D1"/>
    <w:rsid w:val="004D4523"/>
    <w:rsid w:val="004D51D6"/>
    <w:rsid w:val="004D6BF2"/>
    <w:rsid w:val="004D6F29"/>
    <w:rsid w:val="004D7BF5"/>
    <w:rsid w:val="004D7F9C"/>
    <w:rsid w:val="004E03F4"/>
    <w:rsid w:val="004E068F"/>
    <w:rsid w:val="004E09CF"/>
    <w:rsid w:val="004E09EA"/>
    <w:rsid w:val="004E0B75"/>
    <w:rsid w:val="004E0C29"/>
    <w:rsid w:val="004E0DC4"/>
    <w:rsid w:val="004E1D6F"/>
    <w:rsid w:val="004E20A4"/>
    <w:rsid w:val="004E2393"/>
    <w:rsid w:val="004E3117"/>
    <w:rsid w:val="004E3A2A"/>
    <w:rsid w:val="004E3AB1"/>
    <w:rsid w:val="004E4003"/>
    <w:rsid w:val="004E4626"/>
    <w:rsid w:val="004E4984"/>
    <w:rsid w:val="004E5380"/>
    <w:rsid w:val="004E6746"/>
    <w:rsid w:val="004E6CAC"/>
    <w:rsid w:val="004E75C1"/>
    <w:rsid w:val="004E777F"/>
    <w:rsid w:val="004F07F2"/>
    <w:rsid w:val="004F07F9"/>
    <w:rsid w:val="004F0E82"/>
    <w:rsid w:val="004F1523"/>
    <w:rsid w:val="004F1847"/>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1A3"/>
    <w:rsid w:val="004F6874"/>
    <w:rsid w:val="004F7922"/>
    <w:rsid w:val="004F7A1F"/>
    <w:rsid w:val="004F7B47"/>
    <w:rsid w:val="0050079C"/>
    <w:rsid w:val="0050106A"/>
    <w:rsid w:val="005010BC"/>
    <w:rsid w:val="00502B31"/>
    <w:rsid w:val="00504D42"/>
    <w:rsid w:val="0050537D"/>
    <w:rsid w:val="005060AE"/>
    <w:rsid w:val="0050790B"/>
    <w:rsid w:val="0051037C"/>
    <w:rsid w:val="0051050F"/>
    <w:rsid w:val="0051058B"/>
    <w:rsid w:val="00510DDC"/>
    <w:rsid w:val="00511166"/>
    <w:rsid w:val="00512786"/>
    <w:rsid w:val="005131A2"/>
    <w:rsid w:val="005137E4"/>
    <w:rsid w:val="00513BB9"/>
    <w:rsid w:val="0051440E"/>
    <w:rsid w:val="00515180"/>
    <w:rsid w:val="00515973"/>
    <w:rsid w:val="00517AC8"/>
    <w:rsid w:val="00517C3E"/>
    <w:rsid w:val="0052091D"/>
    <w:rsid w:val="005212F4"/>
    <w:rsid w:val="00521908"/>
    <w:rsid w:val="00522928"/>
    <w:rsid w:val="00523946"/>
    <w:rsid w:val="0052397A"/>
    <w:rsid w:val="005256D6"/>
    <w:rsid w:val="00525AD8"/>
    <w:rsid w:val="00526429"/>
    <w:rsid w:val="005266C1"/>
    <w:rsid w:val="005267F4"/>
    <w:rsid w:val="00527317"/>
    <w:rsid w:val="00527657"/>
    <w:rsid w:val="00527ED6"/>
    <w:rsid w:val="00531064"/>
    <w:rsid w:val="0053130E"/>
    <w:rsid w:val="00531911"/>
    <w:rsid w:val="00531B03"/>
    <w:rsid w:val="00531E92"/>
    <w:rsid w:val="005324D7"/>
    <w:rsid w:val="00532C5F"/>
    <w:rsid w:val="005335A2"/>
    <w:rsid w:val="00533DEC"/>
    <w:rsid w:val="00534D55"/>
    <w:rsid w:val="00536B03"/>
    <w:rsid w:val="00537456"/>
    <w:rsid w:val="005405B2"/>
    <w:rsid w:val="0054076A"/>
    <w:rsid w:val="00540D47"/>
    <w:rsid w:val="00540EE7"/>
    <w:rsid w:val="00541A22"/>
    <w:rsid w:val="00541EAD"/>
    <w:rsid w:val="005424C2"/>
    <w:rsid w:val="005426B2"/>
    <w:rsid w:val="00543519"/>
    <w:rsid w:val="00543640"/>
    <w:rsid w:val="00543A18"/>
    <w:rsid w:val="005444C6"/>
    <w:rsid w:val="00544BF9"/>
    <w:rsid w:val="00544F05"/>
    <w:rsid w:val="005454B8"/>
    <w:rsid w:val="00545ACB"/>
    <w:rsid w:val="00545DB9"/>
    <w:rsid w:val="005462ED"/>
    <w:rsid w:val="0054680A"/>
    <w:rsid w:val="00546BF8"/>
    <w:rsid w:val="00547BA2"/>
    <w:rsid w:val="00550AC5"/>
    <w:rsid w:val="00550B7E"/>
    <w:rsid w:val="00551052"/>
    <w:rsid w:val="0055210D"/>
    <w:rsid w:val="005524ED"/>
    <w:rsid w:val="00552F9F"/>
    <w:rsid w:val="00554007"/>
    <w:rsid w:val="00554C03"/>
    <w:rsid w:val="00554C58"/>
    <w:rsid w:val="005550F9"/>
    <w:rsid w:val="00556338"/>
    <w:rsid w:val="00556441"/>
    <w:rsid w:val="00557031"/>
    <w:rsid w:val="00560FCB"/>
    <w:rsid w:val="0056111C"/>
    <w:rsid w:val="00561140"/>
    <w:rsid w:val="00561412"/>
    <w:rsid w:val="00561903"/>
    <w:rsid w:val="00561A9B"/>
    <w:rsid w:val="00561D82"/>
    <w:rsid w:val="00561E54"/>
    <w:rsid w:val="00561FC4"/>
    <w:rsid w:val="0056278F"/>
    <w:rsid w:val="00562FB1"/>
    <w:rsid w:val="00563068"/>
    <w:rsid w:val="00563295"/>
    <w:rsid w:val="0056376A"/>
    <w:rsid w:val="00563B3C"/>
    <w:rsid w:val="0056419C"/>
    <w:rsid w:val="00564DA7"/>
    <w:rsid w:val="00565204"/>
    <w:rsid w:val="00565473"/>
    <w:rsid w:val="00565DAC"/>
    <w:rsid w:val="00565F0D"/>
    <w:rsid w:val="005662DC"/>
    <w:rsid w:val="00566329"/>
    <w:rsid w:val="00567623"/>
    <w:rsid w:val="005701C2"/>
    <w:rsid w:val="00572297"/>
    <w:rsid w:val="0057345D"/>
    <w:rsid w:val="00573560"/>
    <w:rsid w:val="00574E7B"/>
    <w:rsid w:val="00576B5C"/>
    <w:rsid w:val="0057756E"/>
    <w:rsid w:val="005802F9"/>
    <w:rsid w:val="005806D5"/>
    <w:rsid w:val="00580DFC"/>
    <w:rsid w:val="0058154B"/>
    <w:rsid w:val="005815CD"/>
    <w:rsid w:val="005827A7"/>
    <w:rsid w:val="00583278"/>
    <w:rsid w:val="00583D43"/>
    <w:rsid w:val="005846C3"/>
    <w:rsid w:val="00584F04"/>
    <w:rsid w:val="00585623"/>
    <w:rsid w:val="005857F7"/>
    <w:rsid w:val="00587D7B"/>
    <w:rsid w:val="005904DB"/>
    <w:rsid w:val="005905ED"/>
    <w:rsid w:val="00592825"/>
    <w:rsid w:val="0059393E"/>
    <w:rsid w:val="00593D79"/>
    <w:rsid w:val="00594437"/>
    <w:rsid w:val="00594B70"/>
    <w:rsid w:val="00596866"/>
    <w:rsid w:val="00596CFA"/>
    <w:rsid w:val="00596EC6"/>
    <w:rsid w:val="005975CE"/>
    <w:rsid w:val="005A0088"/>
    <w:rsid w:val="005A04F6"/>
    <w:rsid w:val="005A14F0"/>
    <w:rsid w:val="005A1861"/>
    <w:rsid w:val="005A1A31"/>
    <w:rsid w:val="005A361D"/>
    <w:rsid w:val="005A36C2"/>
    <w:rsid w:val="005A3719"/>
    <w:rsid w:val="005A3DD7"/>
    <w:rsid w:val="005A4C20"/>
    <w:rsid w:val="005A4F48"/>
    <w:rsid w:val="005A54F1"/>
    <w:rsid w:val="005A5DDE"/>
    <w:rsid w:val="005A64A8"/>
    <w:rsid w:val="005A65C5"/>
    <w:rsid w:val="005A6875"/>
    <w:rsid w:val="005A7A32"/>
    <w:rsid w:val="005A7F85"/>
    <w:rsid w:val="005B00DD"/>
    <w:rsid w:val="005B07D5"/>
    <w:rsid w:val="005B1A8A"/>
    <w:rsid w:val="005B1AAB"/>
    <w:rsid w:val="005B2542"/>
    <w:rsid w:val="005B2578"/>
    <w:rsid w:val="005B2930"/>
    <w:rsid w:val="005B2B87"/>
    <w:rsid w:val="005B33C8"/>
    <w:rsid w:val="005B387B"/>
    <w:rsid w:val="005B3B01"/>
    <w:rsid w:val="005B4333"/>
    <w:rsid w:val="005B48BE"/>
    <w:rsid w:val="005B58F7"/>
    <w:rsid w:val="005B5994"/>
    <w:rsid w:val="005B6474"/>
    <w:rsid w:val="005B666D"/>
    <w:rsid w:val="005B667A"/>
    <w:rsid w:val="005B6865"/>
    <w:rsid w:val="005C039B"/>
    <w:rsid w:val="005C059F"/>
    <w:rsid w:val="005C07CE"/>
    <w:rsid w:val="005C0B8F"/>
    <w:rsid w:val="005C194E"/>
    <w:rsid w:val="005C1DB1"/>
    <w:rsid w:val="005C226F"/>
    <w:rsid w:val="005C2294"/>
    <w:rsid w:val="005C2E48"/>
    <w:rsid w:val="005C3344"/>
    <w:rsid w:val="005C4E4D"/>
    <w:rsid w:val="005C58F2"/>
    <w:rsid w:val="005C5A97"/>
    <w:rsid w:val="005C6D5D"/>
    <w:rsid w:val="005C6FD0"/>
    <w:rsid w:val="005D01C3"/>
    <w:rsid w:val="005D0364"/>
    <w:rsid w:val="005D05FF"/>
    <w:rsid w:val="005D0FB4"/>
    <w:rsid w:val="005D1176"/>
    <w:rsid w:val="005D1747"/>
    <w:rsid w:val="005D266D"/>
    <w:rsid w:val="005D306D"/>
    <w:rsid w:val="005D3327"/>
    <w:rsid w:val="005D4F58"/>
    <w:rsid w:val="005D5BCF"/>
    <w:rsid w:val="005D6D84"/>
    <w:rsid w:val="005D70A1"/>
    <w:rsid w:val="005D79F2"/>
    <w:rsid w:val="005D7F57"/>
    <w:rsid w:val="005E0141"/>
    <w:rsid w:val="005E09CA"/>
    <w:rsid w:val="005E1AB4"/>
    <w:rsid w:val="005E4015"/>
    <w:rsid w:val="005E4543"/>
    <w:rsid w:val="005E4A1C"/>
    <w:rsid w:val="005E56C9"/>
    <w:rsid w:val="005E5CF7"/>
    <w:rsid w:val="005E642A"/>
    <w:rsid w:val="005E721E"/>
    <w:rsid w:val="005F0080"/>
    <w:rsid w:val="005F0857"/>
    <w:rsid w:val="005F0B65"/>
    <w:rsid w:val="005F15A9"/>
    <w:rsid w:val="005F17F5"/>
    <w:rsid w:val="005F2807"/>
    <w:rsid w:val="005F2CD5"/>
    <w:rsid w:val="005F3720"/>
    <w:rsid w:val="005F5506"/>
    <w:rsid w:val="005F5A0D"/>
    <w:rsid w:val="005F5DF9"/>
    <w:rsid w:val="005F60DF"/>
    <w:rsid w:val="005F61DF"/>
    <w:rsid w:val="005F680A"/>
    <w:rsid w:val="005F6B3E"/>
    <w:rsid w:val="005F77F8"/>
    <w:rsid w:val="005F7CA8"/>
    <w:rsid w:val="00600DE1"/>
    <w:rsid w:val="00601506"/>
    <w:rsid w:val="00601596"/>
    <w:rsid w:val="00601C92"/>
    <w:rsid w:val="00601F66"/>
    <w:rsid w:val="00602764"/>
    <w:rsid w:val="00602B29"/>
    <w:rsid w:val="00602DAD"/>
    <w:rsid w:val="00603373"/>
    <w:rsid w:val="0060341B"/>
    <w:rsid w:val="006036D0"/>
    <w:rsid w:val="00603DD1"/>
    <w:rsid w:val="006042CD"/>
    <w:rsid w:val="00605217"/>
    <w:rsid w:val="006054A5"/>
    <w:rsid w:val="006059E4"/>
    <w:rsid w:val="00605D60"/>
    <w:rsid w:val="006062A0"/>
    <w:rsid w:val="00607015"/>
    <w:rsid w:val="0061098D"/>
    <w:rsid w:val="00611B59"/>
    <w:rsid w:val="00611FBA"/>
    <w:rsid w:val="00612098"/>
    <w:rsid w:val="0061272A"/>
    <w:rsid w:val="006130D0"/>
    <w:rsid w:val="006139F7"/>
    <w:rsid w:val="00613AA2"/>
    <w:rsid w:val="006155F1"/>
    <w:rsid w:val="00615846"/>
    <w:rsid w:val="006160F0"/>
    <w:rsid w:val="00616193"/>
    <w:rsid w:val="0061624B"/>
    <w:rsid w:val="00616C1E"/>
    <w:rsid w:val="00617EFC"/>
    <w:rsid w:val="00620055"/>
    <w:rsid w:val="006204B3"/>
    <w:rsid w:val="006212D3"/>
    <w:rsid w:val="00621639"/>
    <w:rsid w:val="00623571"/>
    <w:rsid w:val="00623A5E"/>
    <w:rsid w:val="00625008"/>
    <w:rsid w:val="0062548B"/>
    <w:rsid w:val="00626930"/>
    <w:rsid w:val="00626BAC"/>
    <w:rsid w:val="006271C3"/>
    <w:rsid w:val="00627B14"/>
    <w:rsid w:val="0063001E"/>
    <w:rsid w:val="00630023"/>
    <w:rsid w:val="00630C70"/>
    <w:rsid w:val="00630D67"/>
    <w:rsid w:val="00631005"/>
    <w:rsid w:val="00632727"/>
    <w:rsid w:val="00633769"/>
    <w:rsid w:val="00633FE3"/>
    <w:rsid w:val="00634276"/>
    <w:rsid w:val="00634570"/>
    <w:rsid w:val="0063487C"/>
    <w:rsid w:val="00635B73"/>
    <w:rsid w:val="00635BB7"/>
    <w:rsid w:val="00636CC7"/>
    <w:rsid w:val="00637F27"/>
    <w:rsid w:val="00641A84"/>
    <w:rsid w:val="00641DA1"/>
    <w:rsid w:val="00641E5B"/>
    <w:rsid w:val="00642C69"/>
    <w:rsid w:val="0064330A"/>
    <w:rsid w:val="00643F89"/>
    <w:rsid w:val="00644BED"/>
    <w:rsid w:val="00644E2E"/>
    <w:rsid w:val="00645213"/>
    <w:rsid w:val="00645B87"/>
    <w:rsid w:val="00645CB4"/>
    <w:rsid w:val="00646084"/>
    <w:rsid w:val="006468ED"/>
    <w:rsid w:val="00647664"/>
    <w:rsid w:val="00650D19"/>
    <w:rsid w:val="00652CF5"/>
    <w:rsid w:val="0065343E"/>
    <w:rsid w:val="006536BB"/>
    <w:rsid w:val="0065398F"/>
    <w:rsid w:val="00653C7C"/>
    <w:rsid w:val="00654252"/>
    <w:rsid w:val="0065438C"/>
    <w:rsid w:val="006543B7"/>
    <w:rsid w:val="00654CE6"/>
    <w:rsid w:val="00654E71"/>
    <w:rsid w:val="00654EA5"/>
    <w:rsid w:val="0065587E"/>
    <w:rsid w:val="006558CD"/>
    <w:rsid w:val="00655C26"/>
    <w:rsid w:val="0065637A"/>
    <w:rsid w:val="00656998"/>
    <w:rsid w:val="00656E4D"/>
    <w:rsid w:val="006576BA"/>
    <w:rsid w:val="00657B38"/>
    <w:rsid w:val="00657EE9"/>
    <w:rsid w:val="00660D3E"/>
    <w:rsid w:val="00662D3D"/>
    <w:rsid w:val="00662F1F"/>
    <w:rsid w:val="00665030"/>
    <w:rsid w:val="00665670"/>
    <w:rsid w:val="006659EA"/>
    <w:rsid w:val="006661E8"/>
    <w:rsid w:val="00666424"/>
    <w:rsid w:val="006673B9"/>
    <w:rsid w:val="0066790C"/>
    <w:rsid w:val="00667FF0"/>
    <w:rsid w:val="00670C7C"/>
    <w:rsid w:val="00671480"/>
    <w:rsid w:val="006717E7"/>
    <w:rsid w:val="00671FD5"/>
    <w:rsid w:val="006720BC"/>
    <w:rsid w:val="00672C73"/>
    <w:rsid w:val="00673B64"/>
    <w:rsid w:val="00675430"/>
    <w:rsid w:val="006755F0"/>
    <w:rsid w:val="00675749"/>
    <w:rsid w:val="006759FE"/>
    <w:rsid w:val="00677382"/>
    <w:rsid w:val="0067772D"/>
    <w:rsid w:val="00677991"/>
    <w:rsid w:val="00677AD2"/>
    <w:rsid w:val="00680714"/>
    <w:rsid w:val="0068071D"/>
    <w:rsid w:val="00680A8D"/>
    <w:rsid w:val="00680C6B"/>
    <w:rsid w:val="006811F3"/>
    <w:rsid w:val="00681240"/>
    <w:rsid w:val="00683068"/>
    <w:rsid w:val="00683DAD"/>
    <w:rsid w:val="0068405D"/>
    <w:rsid w:val="00684963"/>
    <w:rsid w:val="00685033"/>
    <w:rsid w:val="0068517F"/>
    <w:rsid w:val="00685D65"/>
    <w:rsid w:val="00685FC8"/>
    <w:rsid w:val="00686E80"/>
    <w:rsid w:val="0068790B"/>
    <w:rsid w:val="00687AF2"/>
    <w:rsid w:val="006901AC"/>
    <w:rsid w:val="00690C8D"/>
    <w:rsid w:val="00691890"/>
    <w:rsid w:val="00691AAD"/>
    <w:rsid w:val="00692416"/>
    <w:rsid w:val="00692470"/>
    <w:rsid w:val="00692AFF"/>
    <w:rsid w:val="00693B73"/>
    <w:rsid w:val="006945A1"/>
    <w:rsid w:val="00694A53"/>
    <w:rsid w:val="00695AF5"/>
    <w:rsid w:val="00695C78"/>
    <w:rsid w:val="00695E6C"/>
    <w:rsid w:val="00695EAC"/>
    <w:rsid w:val="006966DF"/>
    <w:rsid w:val="00697068"/>
    <w:rsid w:val="00697D5F"/>
    <w:rsid w:val="006A035B"/>
    <w:rsid w:val="006A0582"/>
    <w:rsid w:val="006A060C"/>
    <w:rsid w:val="006A071C"/>
    <w:rsid w:val="006A0DC7"/>
    <w:rsid w:val="006A150D"/>
    <w:rsid w:val="006A1B00"/>
    <w:rsid w:val="006A2766"/>
    <w:rsid w:val="006A39D0"/>
    <w:rsid w:val="006A4321"/>
    <w:rsid w:val="006A4E20"/>
    <w:rsid w:val="006A4F11"/>
    <w:rsid w:val="006A563C"/>
    <w:rsid w:val="006A7C29"/>
    <w:rsid w:val="006B0580"/>
    <w:rsid w:val="006B0DA2"/>
    <w:rsid w:val="006B1486"/>
    <w:rsid w:val="006B169F"/>
    <w:rsid w:val="006B1D06"/>
    <w:rsid w:val="006B2823"/>
    <w:rsid w:val="006B29DC"/>
    <w:rsid w:val="006B33DB"/>
    <w:rsid w:val="006B3421"/>
    <w:rsid w:val="006B3669"/>
    <w:rsid w:val="006B36E5"/>
    <w:rsid w:val="006B3D00"/>
    <w:rsid w:val="006B4CF8"/>
    <w:rsid w:val="006B5FBC"/>
    <w:rsid w:val="006B6ED2"/>
    <w:rsid w:val="006C0230"/>
    <w:rsid w:val="006C0966"/>
    <w:rsid w:val="006C25AB"/>
    <w:rsid w:val="006C2DA6"/>
    <w:rsid w:val="006C3581"/>
    <w:rsid w:val="006C3EFE"/>
    <w:rsid w:val="006C46C7"/>
    <w:rsid w:val="006C52C3"/>
    <w:rsid w:val="006C53A4"/>
    <w:rsid w:val="006C54DF"/>
    <w:rsid w:val="006C5D5D"/>
    <w:rsid w:val="006C60C7"/>
    <w:rsid w:val="006C6303"/>
    <w:rsid w:val="006C6EBD"/>
    <w:rsid w:val="006C7E04"/>
    <w:rsid w:val="006C7F79"/>
    <w:rsid w:val="006D015F"/>
    <w:rsid w:val="006D060E"/>
    <w:rsid w:val="006D0681"/>
    <w:rsid w:val="006D0A80"/>
    <w:rsid w:val="006D0AE8"/>
    <w:rsid w:val="006D135C"/>
    <w:rsid w:val="006D2F72"/>
    <w:rsid w:val="006D43C1"/>
    <w:rsid w:val="006D5442"/>
    <w:rsid w:val="006D6E4E"/>
    <w:rsid w:val="006D7A8E"/>
    <w:rsid w:val="006E00E3"/>
    <w:rsid w:val="006E045C"/>
    <w:rsid w:val="006E0569"/>
    <w:rsid w:val="006E065E"/>
    <w:rsid w:val="006E17AC"/>
    <w:rsid w:val="006E189B"/>
    <w:rsid w:val="006E2902"/>
    <w:rsid w:val="006E2F9D"/>
    <w:rsid w:val="006E37C6"/>
    <w:rsid w:val="006E3CF3"/>
    <w:rsid w:val="006E41ED"/>
    <w:rsid w:val="006E4667"/>
    <w:rsid w:val="006E46B7"/>
    <w:rsid w:val="006E486D"/>
    <w:rsid w:val="006E48BB"/>
    <w:rsid w:val="006E557D"/>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700405"/>
    <w:rsid w:val="00700D18"/>
    <w:rsid w:val="0070168D"/>
    <w:rsid w:val="00701C36"/>
    <w:rsid w:val="00701F3D"/>
    <w:rsid w:val="00702F2D"/>
    <w:rsid w:val="0070353F"/>
    <w:rsid w:val="0070415E"/>
    <w:rsid w:val="00704631"/>
    <w:rsid w:val="00704B79"/>
    <w:rsid w:val="00704E7D"/>
    <w:rsid w:val="00705060"/>
    <w:rsid w:val="00705351"/>
    <w:rsid w:val="007062AF"/>
    <w:rsid w:val="007069AE"/>
    <w:rsid w:val="00706C89"/>
    <w:rsid w:val="00707967"/>
    <w:rsid w:val="00710257"/>
    <w:rsid w:val="00710587"/>
    <w:rsid w:val="007107D5"/>
    <w:rsid w:val="007119DC"/>
    <w:rsid w:val="00711CC7"/>
    <w:rsid w:val="0071230A"/>
    <w:rsid w:val="0071294A"/>
    <w:rsid w:val="00712BDD"/>
    <w:rsid w:val="00712E1E"/>
    <w:rsid w:val="00712F37"/>
    <w:rsid w:val="00713A6B"/>
    <w:rsid w:val="0071499C"/>
    <w:rsid w:val="007154D8"/>
    <w:rsid w:val="00715577"/>
    <w:rsid w:val="00715D08"/>
    <w:rsid w:val="0071604D"/>
    <w:rsid w:val="00716C67"/>
    <w:rsid w:val="007170AB"/>
    <w:rsid w:val="007170B2"/>
    <w:rsid w:val="0071779C"/>
    <w:rsid w:val="00717808"/>
    <w:rsid w:val="007208A7"/>
    <w:rsid w:val="00720B6A"/>
    <w:rsid w:val="007210F6"/>
    <w:rsid w:val="0072129A"/>
    <w:rsid w:val="0072139F"/>
    <w:rsid w:val="0072198A"/>
    <w:rsid w:val="00721FC3"/>
    <w:rsid w:val="007226EE"/>
    <w:rsid w:val="00722A86"/>
    <w:rsid w:val="00722BC6"/>
    <w:rsid w:val="00722C69"/>
    <w:rsid w:val="00723882"/>
    <w:rsid w:val="0072388C"/>
    <w:rsid w:val="007249D1"/>
    <w:rsid w:val="00724FE4"/>
    <w:rsid w:val="007263A2"/>
    <w:rsid w:val="007266B9"/>
    <w:rsid w:val="00727351"/>
    <w:rsid w:val="00727AC5"/>
    <w:rsid w:val="00727C65"/>
    <w:rsid w:val="007300F0"/>
    <w:rsid w:val="00730904"/>
    <w:rsid w:val="0073245C"/>
    <w:rsid w:val="00732493"/>
    <w:rsid w:val="007327BF"/>
    <w:rsid w:val="00732A28"/>
    <w:rsid w:val="00733772"/>
    <w:rsid w:val="00733A43"/>
    <w:rsid w:val="00733D5F"/>
    <w:rsid w:val="007344A5"/>
    <w:rsid w:val="00734932"/>
    <w:rsid w:val="00735D53"/>
    <w:rsid w:val="007364A3"/>
    <w:rsid w:val="007378FD"/>
    <w:rsid w:val="007403FE"/>
    <w:rsid w:val="007413EB"/>
    <w:rsid w:val="00742D32"/>
    <w:rsid w:val="00742E9B"/>
    <w:rsid w:val="007444E6"/>
    <w:rsid w:val="007454ED"/>
    <w:rsid w:val="0074592C"/>
    <w:rsid w:val="00746098"/>
    <w:rsid w:val="00746D58"/>
    <w:rsid w:val="00747578"/>
    <w:rsid w:val="00751073"/>
    <w:rsid w:val="00751AF2"/>
    <w:rsid w:val="00751B1A"/>
    <w:rsid w:val="00751BD2"/>
    <w:rsid w:val="00752188"/>
    <w:rsid w:val="00752CC6"/>
    <w:rsid w:val="00752CF6"/>
    <w:rsid w:val="00753938"/>
    <w:rsid w:val="00753A57"/>
    <w:rsid w:val="007543CE"/>
    <w:rsid w:val="0075446B"/>
    <w:rsid w:val="0075497E"/>
    <w:rsid w:val="00754A29"/>
    <w:rsid w:val="00755BCF"/>
    <w:rsid w:val="00756C5F"/>
    <w:rsid w:val="00756D69"/>
    <w:rsid w:val="00757029"/>
    <w:rsid w:val="0075723D"/>
    <w:rsid w:val="007602D4"/>
    <w:rsid w:val="00760D96"/>
    <w:rsid w:val="0076124A"/>
    <w:rsid w:val="0076161B"/>
    <w:rsid w:val="00761CB5"/>
    <w:rsid w:val="00761F62"/>
    <w:rsid w:val="0076216B"/>
    <w:rsid w:val="00763137"/>
    <w:rsid w:val="00763F8B"/>
    <w:rsid w:val="0076417E"/>
    <w:rsid w:val="007662C7"/>
    <w:rsid w:val="00766862"/>
    <w:rsid w:val="007675DD"/>
    <w:rsid w:val="007702BF"/>
    <w:rsid w:val="007705F0"/>
    <w:rsid w:val="00771CAC"/>
    <w:rsid w:val="00772036"/>
    <w:rsid w:val="007739A3"/>
    <w:rsid w:val="00773BD9"/>
    <w:rsid w:val="00773CB0"/>
    <w:rsid w:val="00773D71"/>
    <w:rsid w:val="00775526"/>
    <w:rsid w:val="0077765A"/>
    <w:rsid w:val="00780032"/>
    <w:rsid w:val="00780636"/>
    <w:rsid w:val="00780E86"/>
    <w:rsid w:val="00781727"/>
    <w:rsid w:val="00782CF3"/>
    <w:rsid w:val="00783959"/>
    <w:rsid w:val="00785091"/>
    <w:rsid w:val="007869F9"/>
    <w:rsid w:val="00786CBB"/>
    <w:rsid w:val="00786E21"/>
    <w:rsid w:val="0079038E"/>
    <w:rsid w:val="00790EBB"/>
    <w:rsid w:val="00791C6E"/>
    <w:rsid w:val="007921F7"/>
    <w:rsid w:val="00792909"/>
    <w:rsid w:val="00792BC6"/>
    <w:rsid w:val="00792C3F"/>
    <w:rsid w:val="00792EE2"/>
    <w:rsid w:val="00793105"/>
    <w:rsid w:val="007931E8"/>
    <w:rsid w:val="00793333"/>
    <w:rsid w:val="00794E46"/>
    <w:rsid w:val="007952DE"/>
    <w:rsid w:val="00795479"/>
    <w:rsid w:val="00796292"/>
    <w:rsid w:val="007965D9"/>
    <w:rsid w:val="007972D5"/>
    <w:rsid w:val="007A0789"/>
    <w:rsid w:val="007A130E"/>
    <w:rsid w:val="007A18B1"/>
    <w:rsid w:val="007A1BBD"/>
    <w:rsid w:val="007A1F08"/>
    <w:rsid w:val="007A2555"/>
    <w:rsid w:val="007A25FA"/>
    <w:rsid w:val="007A2FCB"/>
    <w:rsid w:val="007A3520"/>
    <w:rsid w:val="007A3604"/>
    <w:rsid w:val="007A3878"/>
    <w:rsid w:val="007A3D85"/>
    <w:rsid w:val="007A3E0D"/>
    <w:rsid w:val="007A436D"/>
    <w:rsid w:val="007A54F6"/>
    <w:rsid w:val="007A55FE"/>
    <w:rsid w:val="007A5950"/>
    <w:rsid w:val="007A6D91"/>
    <w:rsid w:val="007A7618"/>
    <w:rsid w:val="007B02C7"/>
    <w:rsid w:val="007B0306"/>
    <w:rsid w:val="007B08E4"/>
    <w:rsid w:val="007B0D86"/>
    <w:rsid w:val="007B28C3"/>
    <w:rsid w:val="007B3A8E"/>
    <w:rsid w:val="007B3C9B"/>
    <w:rsid w:val="007B4271"/>
    <w:rsid w:val="007B497D"/>
    <w:rsid w:val="007B4EE9"/>
    <w:rsid w:val="007B5234"/>
    <w:rsid w:val="007B54C7"/>
    <w:rsid w:val="007B5DC5"/>
    <w:rsid w:val="007B5F32"/>
    <w:rsid w:val="007B63FC"/>
    <w:rsid w:val="007B6708"/>
    <w:rsid w:val="007B6E8D"/>
    <w:rsid w:val="007C029E"/>
    <w:rsid w:val="007C0636"/>
    <w:rsid w:val="007C10E4"/>
    <w:rsid w:val="007C17B4"/>
    <w:rsid w:val="007C1AD6"/>
    <w:rsid w:val="007C20F8"/>
    <w:rsid w:val="007C2160"/>
    <w:rsid w:val="007C21C5"/>
    <w:rsid w:val="007C2229"/>
    <w:rsid w:val="007C3590"/>
    <w:rsid w:val="007C387A"/>
    <w:rsid w:val="007C43D6"/>
    <w:rsid w:val="007C47FF"/>
    <w:rsid w:val="007C53D4"/>
    <w:rsid w:val="007C60A8"/>
    <w:rsid w:val="007C660F"/>
    <w:rsid w:val="007C6664"/>
    <w:rsid w:val="007C69AE"/>
    <w:rsid w:val="007C6FE9"/>
    <w:rsid w:val="007C7688"/>
    <w:rsid w:val="007C76E3"/>
    <w:rsid w:val="007C76F3"/>
    <w:rsid w:val="007C7DD9"/>
    <w:rsid w:val="007D0DC9"/>
    <w:rsid w:val="007D0ECD"/>
    <w:rsid w:val="007D2882"/>
    <w:rsid w:val="007D296C"/>
    <w:rsid w:val="007D2C31"/>
    <w:rsid w:val="007D3D74"/>
    <w:rsid w:val="007D445F"/>
    <w:rsid w:val="007D4DED"/>
    <w:rsid w:val="007D5BA2"/>
    <w:rsid w:val="007D5ED3"/>
    <w:rsid w:val="007D682F"/>
    <w:rsid w:val="007D6FB9"/>
    <w:rsid w:val="007D7211"/>
    <w:rsid w:val="007D7709"/>
    <w:rsid w:val="007E0595"/>
    <w:rsid w:val="007E0A63"/>
    <w:rsid w:val="007E0C63"/>
    <w:rsid w:val="007E0E05"/>
    <w:rsid w:val="007E0F5D"/>
    <w:rsid w:val="007E23A1"/>
    <w:rsid w:val="007E259F"/>
    <w:rsid w:val="007E3921"/>
    <w:rsid w:val="007E54B8"/>
    <w:rsid w:val="007E5D12"/>
    <w:rsid w:val="007E677F"/>
    <w:rsid w:val="007E6B25"/>
    <w:rsid w:val="007F152D"/>
    <w:rsid w:val="007F20EE"/>
    <w:rsid w:val="007F2DE5"/>
    <w:rsid w:val="007F30C6"/>
    <w:rsid w:val="007F4318"/>
    <w:rsid w:val="007F4709"/>
    <w:rsid w:val="007F47DA"/>
    <w:rsid w:val="007F4E52"/>
    <w:rsid w:val="007F4F84"/>
    <w:rsid w:val="007F55A4"/>
    <w:rsid w:val="007F5D28"/>
    <w:rsid w:val="007F6260"/>
    <w:rsid w:val="007F682B"/>
    <w:rsid w:val="00800509"/>
    <w:rsid w:val="0080078E"/>
    <w:rsid w:val="00800B7F"/>
    <w:rsid w:val="00801D63"/>
    <w:rsid w:val="0080348B"/>
    <w:rsid w:val="00803D82"/>
    <w:rsid w:val="00803D98"/>
    <w:rsid w:val="008052CE"/>
    <w:rsid w:val="008058D0"/>
    <w:rsid w:val="0080705B"/>
    <w:rsid w:val="0080723C"/>
    <w:rsid w:val="00807F71"/>
    <w:rsid w:val="0081000F"/>
    <w:rsid w:val="00812657"/>
    <w:rsid w:val="00812A1A"/>
    <w:rsid w:val="00812DFF"/>
    <w:rsid w:val="0081383A"/>
    <w:rsid w:val="0081497F"/>
    <w:rsid w:val="00814B90"/>
    <w:rsid w:val="00814FC7"/>
    <w:rsid w:val="0081660C"/>
    <w:rsid w:val="00817195"/>
    <w:rsid w:val="00817416"/>
    <w:rsid w:val="0081778E"/>
    <w:rsid w:val="00821271"/>
    <w:rsid w:val="00821306"/>
    <w:rsid w:val="008213D9"/>
    <w:rsid w:val="00821D85"/>
    <w:rsid w:val="008220F6"/>
    <w:rsid w:val="00823030"/>
    <w:rsid w:val="00823819"/>
    <w:rsid w:val="00823C4B"/>
    <w:rsid w:val="00823C89"/>
    <w:rsid w:val="0082427D"/>
    <w:rsid w:val="00825441"/>
    <w:rsid w:val="00830052"/>
    <w:rsid w:val="008300D0"/>
    <w:rsid w:val="008320D2"/>
    <w:rsid w:val="008321CE"/>
    <w:rsid w:val="0083257C"/>
    <w:rsid w:val="0083261B"/>
    <w:rsid w:val="00832B44"/>
    <w:rsid w:val="00832EC9"/>
    <w:rsid w:val="00833307"/>
    <w:rsid w:val="00833583"/>
    <w:rsid w:val="00833B5B"/>
    <w:rsid w:val="00833E9A"/>
    <w:rsid w:val="00834FEF"/>
    <w:rsid w:val="00836323"/>
    <w:rsid w:val="00837E9B"/>
    <w:rsid w:val="008404AA"/>
    <w:rsid w:val="008406D7"/>
    <w:rsid w:val="0084074F"/>
    <w:rsid w:val="008407BA"/>
    <w:rsid w:val="00840AAC"/>
    <w:rsid w:val="0084101C"/>
    <w:rsid w:val="0084181B"/>
    <w:rsid w:val="00841F29"/>
    <w:rsid w:val="008425CC"/>
    <w:rsid w:val="00842DC2"/>
    <w:rsid w:val="008465B4"/>
    <w:rsid w:val="00846D25"/>
    <w:rsid w:val="00850013"/>
    <w:rsid w:val="008500DD"/>
    <w:rsid w:val="00850A0A"/>
    <w:rsid w:val="00850A94"/>
    <w:rsid w:val="00851E96"/>
    <w:rsid w:val="00852824"/>
    <w:rsid w:val="00852FA5"/>
    <w:rsid w:val="00853F7D"/>
    <w:rsid w:val="0085517F"/>
    <w:rsid w:val="0085562D"/>
    <w:rsid w:val="00855A78"/>
    <w:rsid w:val="00856154"/>
    <w:rsid w:val="00856286"/>
    <w:rsid w:val="0085657E"/>
    <w:rsid w:val="008573AF"/>
    <w:rsid w:val="008576B0"/>
    <w:rsid w:val="00860296"/>
    <w:rsid w:val="00860DA4"/>
    <w:rsid w:val="00861146"/>
    <w:rsid w:val="00861948"/>
    <w:rsid w:val="00862011"/>
    <w:rsid w:val="00862A15"/>
    <w:rsid w:val="00862CC9"/>
    <w:rsid w:val="00862D8E"/>
    <w:rsid w:val="00862EF2"/>
    <w:rsid w:val="0086598A"/>
    <w:rsid w:val="00865C3D"/>
    <w:rsid w:val="00866453"/>
    <w:rsid w:val="0086707F"/>
    <w:rsid w:val="00867501"/>
    <w:rsid w:val="00867D8E"/>
    <w:rsid w:val="008700C0"/>
    <w:rsid w:val="0087099A"/>
    <w:rsid w:val="00870D79"/>
    <w:rsid w:val="00871333"/>
    <w:rsid w:val="00871952"/>
    <w:rsid w:val="00872386"/>
    <w:rsid w:val="008726D7"/>
    <w:rsid w:val="00872B06"/>
    <w:rsid w:val="00873128"/>
    <w:rsid w:val="008735BC"/>
    <w:rsid w:val="00873AAC"/>
    <w:rsid w:val="00873C61"/>
    <w:rsid w:val="00873DFD"/>
    <w:rsid w:val="00873F2B"/>
    <w:rsid w:val="008749BF"/>
    <w:rsid w:val="00875542"/>
    <w:rsid w:val="00875E14"/>
    <w:rsid w:val="0087677E"/>
    <w:rsid w:val="0087712C"/>
    <w:rsid w:val="00877C5D"/>
    <w:rsid w:val="00877DA5"/>
    <w:rsid w:val="0088093C"/>
    <w:rsid w:val="00880BC0"/>
    <w:rsid w:val="00881D59"/>
    <w:rsid w:val="00882EC1"/>
    <w:rsid w:val="0088434F"/>
    <w:rsid w:val="00884371"/>
    <w:rsid w:val="008848E2"/>
    <w:rsid w:val="00884B7A"/>
    <w:rsid w:val="00884D47"/>
    <w:rsid w:val="008856C5"/>
    <w:rsid w:val="00887392"/>
    <w:rsid w:val="00890A64"/>
    <w:rsid w:val="00890C40"/>
    <w:rsid w:val="0089122E"/>
    <w:rsid w:val="008912A7"/>
    <w:rsid w:val="0089183A"/>
    <w:rsid w:val="008920B4"/>
    <w:rsid w:val="008925EB"/>
    <w:rsid w:val="00892B43"/>
    <w:rsid w:val="00893432"/>
    <w:rsid w:val="00893936"/>
    <w:rsid w:val="00893CE2"/>
    <w:rsid w:val="00893F41"/>
    <w:rsid w:val="00895144"/>
    <w:rsid w:val="008972B6"/>
    <w:rsid w:val="00897339"/>
    <w:rsid w:val="00897697"/>
    <w:rsid w:val="008977E1"/>
    <w:rsid w:val="00897D19"/>
    <w:rsid w:val="008A0044"/>
    <w:rsid w:val="008A0BFE"/>
    <w:rsid w:val="008A1932"/>
    <w:rsid w:val="008A21D9"/>
    <w:rsid w:val="008A3182"/>
    <w:rsid w:val="008A3D54"/>
    <w:rsid w:val="008A3E10"/>
    <w:rsid w:val="008A411C"/>
    <w:rsid w:val="008A47CE"/>
    <w:rsid w:val="008A5F2F"/>
    <w:rsid w:val="008A6BAE"/>
    <w:rsid w:val="008A7350"/>
    <w:rsid w:val="008A7A72"/>
    <w:rsid w:val="008B09F3"/>
    <w:rsid w:val="008B16E6"/>
    <w:rsid w:val="008B1AB2"/>
    <w:rsid w:val="008B1D9B"/>
    <w:rsid w:val="008B2042"/>
    <w:rsid w:val="008B25F1"/>
    <w:rsid w:val="008B3567"/>
    <w:rsid w:val="008B36D0"/>
    <w:rsid w:val="008B38AF"/>
    <w:rsid w:val="008B3D7F"/>
    <w:rsid w:val="008B3E1B"/>
    <w:rsid w:val="008B3F4B"/>
    <w:rsid w:val="008B48EC"/>
    <w:rsid w:val="008B4A9C"/>
    <w:rsid w:val="008B4AF0"/>
    <w:rsid w:val="008B518E"/>
    <w:rsid w:val="008B69B8"/>
    <w:rsid w:val="008B7042"/>
    <w:rsid w:val="008B770C"/>
    <w:rsid w:val="008C094A"/>
    <w:rsid w:val="008C1570"/>
    <w:rsid w:val="008C1E3E"/>
    <w:rsid w:val="008C2059"/>
    <w:rsid w:val="008C2DBC"/>
    <w:rsid w:val="008C5371"/>
    <w:rsid w:val="008C623D"/>
    <w:rsid w:val="008C65F4"/>
    <w:rsid w:val="008C6683"/>
    <w:rsid w:val="008C6E0C"/>
    <w:rsid w:val="008C7273"/>
    <w:rsid w:val="008C78F8"/>
    <w:rsid w:val="008C7AEB"/>
    <w:rsid w:val="008D09E8"/>
    <w:rsid w:val="008D0E65"/>
    <w:rsid w:val="008D110A"/>
    <w:rsid w:val="008D1612"/>
    <w:rsid w:val="008D2259"/>
    <w:rsid w:val="008D2833"/>
    <w:rsid w:val="008D313A"/>
    <w:rsid w:val="008D327E"/>
    <w:rsid w:val="008D3381"/>
    <w:rsid w:val="008D33FE"/>
    <w:rsid w:val="008D351C"/>
    <w:rsid w:val="008D3B9F"/>
    <w:rsid w:val="008D3D02"/>
    <w:rsid w:val="008D4226"/>
    <w:rsid w:val="008D4B0F"/>
    <w:rsid w:val="008D4D7C"/>
    <w:rsid w:val="008D5432"/>
    <w:rsid w:val="008D54C0"/>
    <w:rsid w:val="008D5558"/>
    <w:rsid w:val="008D5806"/>
    <w:rsid w:val="008D5ED9"/>
    <w:rsid w:val="008D7567"/>
    <w:rsid w:val="008E0EE4"/>
    <w:rsid w:val="008E1C24"/>
    <w:rsid w:val="008E2626"/>
    <w:rsid w:val="008E27A9"/>
    <w:rsid w:val="008E323C"/>
    <w:rsid w:val="008E35A6"/>
    <w:rsid w:val="008E36D9"/>
    <w:rsid w:val="008E3A5C"/>
    <w:rsid w:val="008E3A9A"/>
    <w:rsid w:val="008E429E"/>
    <w:rsid w:val="008E58A3"/>
    <w:rsid w:val="008E5938"/>
    <w:rsid w:val="008E76BB"/>
    <w:rsid w:val="008F1764"/>
    <w:rsid w:val="008F1E3D"/>
    <w:rsid w:val="008F235C"/>
    <w:rsid w:val="008F290B"/>
    <w:rsid w:val="008F2F11"/>
    <w:rsid w:val="008F33A6"/>
    <w:rsid w:val="008F35EC"/>
    <w:rsid w:val="008F4FE8"/>
    <w:rsid w:val="008F4FED"/>
    <w:rsid w:val="008F6200"/>
    <w:rsid w:val="008F62F8"/>
    <w:rsid w:val="008F6893"/>
    <w:rsid w:val="008F7292"/>
    <w:rsid w:val="008F76C0"/>
    <w:rsid w:val="009000F2"/>
    <w:rsid w:val="0090079D"/>
    <w:rsid w:val="0090086A"/>
    <w:rsid w:val="00900D2C"/>
    <w:rsid w:val="00901807"/>
    <w:rsid w:val="00901F0E"/>
    <w:rsid w:val="00902A26"/>
    <w:rsid w:val="00902B29"/>
    <w:rsid w:val="00903C83"/>
    <w:rsid w:val="0090408F"/>
    <w:rsid w:val="0090446A"/>
    <w:rsid w:val="00904DC3"/>
    <w:rsid w:val="00905469"/>
    <w:rsid w:val="0090629C"/>
    <w:rsid w:val="00906EA2"/>
    <w:rsid w:val="00907278"/>
    <w:rsid w:val="00907D4C"/>
    <w:rsid w:val="0091112B"/>
    <w:rsid w:val="009128B8"/>
    <w:rsid w:val="0091436B"/>
    <w:rsid w:val="0091472C"/>
    <w:rsid w:val="00915351"/>
    <w:rsid w:val="00915679"/>
    <w:rsid w:val="009159C2"/>
    <w:rsid w:val="0091627F"/>
    <w:rsid w:val="0092077A"/>
    <w:rsid w:val="009208CF"/>
    <w:rsid w:val="009219F3"/>
    <w:rsid w:val="009221CB"/>
    <w:rsid w:val="00922320"/>
    <w:rsid w:val="00923643"/>
    <w:rsid w:val="00923E1A"/>
    <w:rsid w:val="0092490A"/>
    <w:rsid w:val="00925A3E"/>
    <w:rsid w:val="009261DB"/>
    <w:rsid w:val="00926939"/>
    <w:rsid w:val="00926F4C"/>
    <w:rsid w:val="00927710"/>
    <w:rsid w:val="009307CA"/>
    <w:rsid w:val="009312F9"/>
    <w:rsid w:val="00931445"/>
    <w:rsid w:val="00931AB8"/>
    <w:rsid w:val="00931C63"/>
    <w:rsid w:val="00931D10"/>
    <w:rsid w:val="0093218A"/>
    <w:rsid w:val="00932E6E"/>
    <w:rsid w:val="0093386D"/>
    <w:rsid w:val="00934C8E"/>
    <w:rsid w:val="00935194"/>
    <w:rsid w:val="00936EA5"/>
    <w:rsid w:val="00937114"/>
    <w:rsid w:val="0094015D"/>
    <w:rsid w:val="00940916"/>
    <w:rsid w:val="00941B13"/>
    <w:rsid w:val="0094215C"/>
    <w:rsid w:val="00942F8E"/>
    <w:rsid w:val="009441DB"/>
    <w:rsid w:val="00944834"/>
    <w:rsid w:val="00944B99"/>
    <w:rsid w:val="00946128"/>
    <w:rsid w:val="0094633F"/>
    <w:rsid w:val="00947BA5"/>
    <w:rsid w:val="00950805"/>
    <w:rsid w:val="009517E4"/>
    <w:rsid w:val="009518D4"/>
    <w:rsid w:val="009520BC"/>
    <w:rsid w:val="009521D2"/>
    <w:rsid w:val="00952403"/>
    <w:rsid w:val="00952BD8"/>
    <w:rsid w:val="00953573"/>
    <w:rsid w:val="00956647"/>
    <w:rsid w:val="00957380"/>
    <w:rsid w:val="00957409"/>
    <w:rsid w:val="00957499"/>
    <w:rsid w:val="00957ED2"/>
    <w:rsid w:val="00960906"/>
    <w:rsid w:val="00960DE4"/>
    <w:rsid w:val="009610C7"/>
    <w:rsid w:val="00961164"/>
    <w:rsid w:val="00961A4F"/>
    <w:rsid w:val="00962FB8"/>
    <w:rsid w:val="0096373F"/>
    <w:rsid w:val="00963FBE"/>
    <w:rsid w:val="00964007"/>
    <w:rsid w:val="00964283"/>
    <w:rsid w:val="009643F4"/>
    <w:rsid w:val="009645A6"/>
    <w:rsid w:val="00964F5A"/>
    <w:rsid w:val="009653ED"/>
    <w:rsid w:val="00966AD2"/>
    <w:rsid w:val="009716D8"/>
    <w:rsid w:val="00971F54"/>
    <w:rsid w:val="00972057"/>
    <w:rsid w:val="0097227B"/>
    <w:rsid w:val="0097262E"/>
    <w:rsid w:val="0097293F"/>
    <w:rsid w:val="00974022"/>
    <w:rsid w:val="009745D8"/>
    <w:rsid w:val="00974F3B"/>
    <w:rsid w:val="0097552A"/>
    <w:rsid w:val="0097564A"/>
    <w:rsid w:val="00975D06"/>
    <w:rsid w:val="00975DAE"/>
    <w:rsid w:val="00976BBE"/>
    <w:rsid w:val="009802D5"/>
    <w:rsid w:val="0098055B"/>
    <w:rsid w:val="009810BE"/>
    <w:rsid w:val="009817BC"/>
    <w:rsid w:val="009819A7"/>
    <w:rsid w:val="0098220A"/>
    <w:rsid w:val="00983337"/>
    <w:rsid w:val="009851F5"/>
    <w:rsid w:val="0098534B"/>
    <w:rsid w:val="00986281"/>
    <w:rsid w:val="00986FC9"/>
    <w:rsid w:val="0098764E"/>
    <w:rsid w:val="00987683"/>
    <w:rsid w:val="00987826"/>
    <w:rsid w:val="00987B4F"/>
    <w:rsid w:val="00987D58"/>
    <w:rsid w:val="009906D4"/>
    <w:rsid w:val="00990EB7"/>
    <w:rsid w:val="00990F5F"/>
    <w:rsid w:val="009911A7"/>
    <w:rsid w:val="009913B8"/>
    <w:rsid w:val="009914E4"/>
    <w:rsid w:val="00992141"/>
    <w:rsid w:val="00992D5B"/>
    <w:rsid w:val="00993135"/>
    <w:rsid w:val="00993AC7"/>
    <w:rsid w:val="00993BAD"/>
    <w:rsid w:val="00993E49"/>
    <w:rsid w:val="00994120"/>
    <w:rsid w:val="009942F5"/>
    <w:rsid w:val="00994568"/>
    <w:rsid w:val="00994602"/>
    <w:rsid w:val="00995B01"/>
    <w:rsid w:val="00996EF4"/>
    <w:rsid w:val="00997044"/>
    <w:rsid w:val="00997BC9"/>
    <w:rsid w:val="009A113D"/>
    <w:rsid w:val="009A1C12"/>
    <w:rsid w:val="009A2BE9"/>
    <w:rsid w:val="009A2BF3"/>
    <w:rsid w:val="009A3C3E"/>
    <w:rsid w:val="009A4C2C"/>
    <w:rsid w:val="009A59B3"/>
    <w:rsid w:val="009A5FAE"/>
    <w:rsid w:val="009A6B3A"/>
    <w:rsid w:val="009A7E7C"/>
    <w:rsid w:val="009B05D2"/>
    <w:rsid w:val="009B152B"/>
    <w:rsid w:val="009B2731"/>
    <w:rsid w:val="009B2DCF"/>
    <w:rsid w:val="009B3D38"/>
    <w:rsid w:val="009B4368"/>
    <w:rsid w:val="009B4D4C"/>
    <w:rsid w:val="009B4D8E"/>
    <w:rsid w:val="009B7505"/>
    <w:rsid w:val="009C0020"/>
    <w:rsid w:val="009C03F7"/>
    <w:rsid w:val="009C10DA"/>
    <w:rsid w:val="009C19FC"/>
    <w:rsid w:val="009C27F7"/>
    <w:rsid w:val="009C366F"/>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48A"/>
    <w:rsid w:val="009D03B7"/>
    <w:rsid w:val="009D07AD"/>
    <w:rsid w:val="009D0824"/>
    <w:rsid w:val="009D1654"/>
    <w:rsid w:val="009D1BDB"/>
    <w:rsid w:val="009D2F9C"/>
    <w:rsid w:val="009D4207"/>
    <w:rsid w:val="009D4E4A"/>
    <w:rsid w:val="009D5130"/>
    <w:rsid w:val="009D53D1"/>
    <w:rsid w:val="009D53FB"/>
    <w:rsid w:val="009D6081"/>
    <w:rsid w:val="009D678C"/>
    <w:rsid w:val="009D6B9A"/>
    <w:rsid w:val="009D76B5"/>
    <w:rsid w:val="009D7BC7"/>
    <w:rsid w:val="009D7FAC"/>
    <w:rsid w:val="009E0109"/>
    <w:rsid w:val="009E0342"/>
    <w:rsid w:val="009E098B"/>
    <w:rsid w:val="009E09AB"/>
    <w:rsid w:val="009E19BB"/>
    <w:rsid w:val="009E1C47"/>
    <w:rsid w:val="009E38D1"/>
    <w:rsid w:val="009E3DF1"/>
    <w:rsid w:val="009E514A"/>
    <w:rsid w:val="009E5177"/>
    <w:rsid w:val="009E5701"/>
    <w:rsid w:val="009E5711"/>
    <w:rsid w:val="009E5B64"/>
    <w:rsid w:val="009E758E"/>
    <w:rsid w:val="009E7D6B"/>
    <w:rsid w:val="009E7E81"/>
    <w:rsid w:val="009F020A"/>
    <w:rsid w:val="009F05AD"/>
    <w:rsid w:val="009F0659"/>
    <w:rsid w:val="009F07DB"/>
    <w:rsid w:val="009F0C47"/>
    <w:rsid w:val="009F0FAB"/>
    <w:rsid w:val="009F1109"/>
    <w:rsid w:val="009F143E"/>
    <w:rsid w:val="009F1DE8"/>
    <w:rsid w:val="009F2186"/>
    <w:rsid w:val="009F28DC"/>
    <w:rsid w:val="009F2EDB"/>
    <w:rsid w:val="009F33DC"/>
    <w:rsid w:val="009F4550"/>
    <w:rsid w:val="009F56C0"/>
    <w:rsid w:val="009F5C76"/>
    <w:rsid w:val="009F7EE8"/>
    <w:rsid w:val="00A000C5"/>
    <w:rsid w:val="00A007B4"/>
    <w:rsid w:val="00A00CA0"/>
    <w:rsid w:val="00A00E00"/>
    <w:rsid w:val="00A01221"/>
    <w:rsid w:val="00A012A8"/>
    <w:rsid w:val="00A012F1"/>
    <w:rsid w:val="00A01628"/>
    <w:rsid w:val="00A016FF"/>
    <w:rsid w:val="00A0207F"/>
    <w:rsid w:val="00A021AF"/>
    <w:rsid w:val="00A03A7C"/>
    <w:rsid w:val="00A044AA"/>
    <w:rsid w:val="00A0700C"/>
    <w:rsid w:val="00A102F8"/>
    <w:rsid w:val="00A10A20"/>
    <w:rsid w:val="00A117D5"/>
    <w:rsid w:val="00A13121"/>
    <w:rsid w:val="00A131F5"/>
    <w:rsid w:val="00A133C1"/>
    <w:rsid w:val="00A13414"/>
    <w:rsid w:val="00A13675"/>
    <w:rsid w:val="00A138B7"/>
    <w:rsid w:val="00A13F2D"/>
    <w:rsid w:val="00A14F81"/>
    <w:rsid w:val="00A1535F"/>
    <w:rsid w:val="00A15CB1"/>
    <w:rsid w:val="00A15DCC"/>
    <w:rsid w:val="00A15E84"/>
    <w:rsid w:val="00A16021"/>
    <w:rsid w:val="00A176DD"/>
    <w:rsid w:val="00A22C3E"/>
    <w:rsid w:val="00A22C4D"/>
    <w:rsid w:val="00A23442"/>
    <w:rsid w:val="00A249D2"/>
    <w:rsid w:val="00A254AB"/>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7309"/>
    <w:rsid w:val="00A37558"/>
    <w:rsid w:val="00A3786A"/>
    <w:rsid w:val="00A4008C"/>
    <w:rsid w:val="00A402A8"/>
    <w:rsid w:val="00A40685"/>
    <w:rsid w:val="00A40E2F"/>
    <w:rsid w:val="00A41819"/>
    <w:rsid w:val="00A41C9A"/>
    <w:rsid w:val="00A41D73"/>
    <w:rsid w:val="00A433E8"/>
    <w:rsid w:val="00A4396B"/>
    <w:rsid w:val="00A43A1D"/>
    <w:rsid w:val="00A44854"/>
    <w:rsid w:val="00A44A45"/>
    <w:rsid w:val="00A4516E"/>
    <w:rsid w:val="00A4665D"/>
    <w:rsid w:val="00A46859"/>
    <w:rsid w:val="00A46D39"/>
    <w:rsid w:val="00A472B8"/>
    <w:rsid w:val="00A5004A"/>
    <w:rsid w:val="00A502F5"/>
    <w:rsid w:val="00A504F4"/>
    <w:rsid w:val="00A508AA"/>
    <w:rsid w:val="00A526CE"/>
    <w:rsid w:val="00A54909"/>
    <w:rsid w:val="00A54DC0"/>
    <w:rsid w:val="00A550C9"/>
    <w:rsid w:val="00A55228"/>
    <w:rsid w:val="00A55A04"/>
    <w:rsid w:val="00A564DE"/>
    <w:rsid w:val="00A6054E"/>
    <w:rsid w:val="00A60799"/>
    <w:rsid w:val="00A61B7F"/>
    <w:rsid w:val="00A61B91"/>
    <w:rsid w:val="00A63335"/>
    <w:rsid w:val="00A63685"/>
    <w:rsid w:val="00A6406C"/>
    <w:rsid w:val="00A645AC"/>
    <w:rsid w:val="00A65EFB"/>
    <w:rsid w:val="00A66E28"/>
    <w:rsid w:val="00A67429"/>
    <w:rsid w:val="00A67CE9"/>
    <w:rsid w:val="00A70590"/>
    <w:rsid w:val="00A7062E"/>
    <w:rsid w:val="00A70834"/>
    <w:rsid w:val="00A71542"/>
    <w:rsid w:val="00A7173B"/>
    <w:rsid w:val="00A71FA0"/>
    <w:rsid w:val="00A71FBD"/>
    <w:rsid w:val="00A72727"/>
    <w:rsid w:val="00A727D8"/>
    <w:rsid w:val="00A72C1A"/>
    <w:rsid w:val="00A7463E"/>
    <w:rsid w:val="00A758E2"/>
    <w:rsid w:val="00A765B1"/>
    <w:rsid w:val="00A772F2"/>
    <w:rsid w:val="00A77828"/>
    <w:rsid w:val="00A800F9"/>
    <w:rsid w:val="00A803A6"/>
    <w:rsid w:val="00A8073D"/>
    <w:rsid w:val="00A80D02"/>
    <w:rsid w:val="00A82D32"/>
    <w:rsid w:val="00A82EAE"/>
    <w:rsid w:val="00A847F9"/>
    <w:rsid w:val="00A84F27"/>
    <w:rsid w:val="00A8519C"/>
    <w:rsid w:val="00A85B87"/>
    <w:rsid w:val="00A85F83"/>
    <w:rsid w:val="00A86019"/>
    <w:rsid w:val="00A86AFC"/>
    <w:rsid w:val="00A86EED"/>
    <w:rsid w:val="00A8733A"/>
    <w:rsid w:val="00A9196B"/>
    <w:rsid w:val="00A91BB5"/>
    <w:rsid w:val="00A91BEE"/>
    <w:rsid w:val="00A91D4B"/>
    <w:rsid w:val="00A920B2"/>
    <w:rsid w:val="00A92A96"/>
    <w:rsid w:val="00A92AF0"/>
    <w:rsid w:val="00A933FE"/>
    <w:rsid w:val="00A937D5"/>
    <w:rsid w:val="00A93C70"/>
    <w:rsid w:val="00A94A32"/>
    <w:rsid w:val="00A94AFC"/>
    <w:rsid w:val="00A95851"/>
    <w:rsid w:val="00A96B4A"/>
    <w:rsid w:val="00A96EB2"/>
    <w:rsid w:val="00A97BDA"/>
    <w:rsid w:val="00AA0779"/>
    <w:rsid w:val="00AA08F3"/>
    <w:rsid w:val="00AA0A7E"/>
    <w:rsid w:val="00AA0F23"/>
    <w:rsid w:val="00AA1067"/>
    <w:rsid w:val="00AA1163"/>
    <w:rsid w:val="00AA1DA8"/>
    <w:rsid w:val="00AA222C"/>
    <w:rsid w:val="00AA238E"/>
    <w:rsid w:val="00AA253B"/>
    <w:rsid w:val="00AA29F8"/>
    <w:rsid w:val="00AA2B27"/>
    <w:rsid w:val="00AA3243"/>
    <w:rsid w:val="00AA388F"/>
    <w:rsid w:val="00AA408E"/>
    <w:rsid w:val="00AA43B3"/>
    <w:rsid w:val="00AA4F6D"/>
    <w:rsid w:val="00AA536B"/>
    <w:rsid w:val="00AA5A5C"/>
    <w:rsid w:val="00AA5A6F"/>
    <w:rsid w:val="00AA634D"/>
    <w:rsid w:val="00AA6F6C"/>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33DB"/>
    <w:rsid w:val="00AC4094"/>
    <w:rsid w:val="00AC42B6"/>
    <w:rsid w:val="00AC4AB7"/>
    <w:rsid w:val="00AC6D24"/>
    <w:rsid w:val="00AC6E18"/>
    <w:rsid w:val="00AD1065"/>
    <w:rsid w:val="00AD3132"/>
    <w:rsid w:val="00AD3DA6"/>
    <w:rsid w:val="00AD3F3C"/>
    <w:rsid w:val="00AD4B2F"/>
    <w:rsid w:val="00AD5F0A"/>
    <w:rsid w:val="00AD6B4F"/>
    <w:rsid w:val="00AD6D19"/>
    <w:rsid w:val="00AD7812"/>
    <w:rsid w:val="00AD7C42"/>
    <w:rsid w:val="00AD7CFA"/>
    <w:rsid w:val="00AE0BD6"/>
    <w:rsid w:val="00AE11C1"/>
    <w:rsid w:val="00AE163D"/>
    <w:rsid w:val="00AE1C5C"/>
    <w:rsid w:val="00AE315E"/>
    <w:rsid w:val="00AE319F"/>
    <w:rsid w:val="00AE31D9"/>
    <w:rsid w:val="00AE3CF0"/>
    <w:rsid w:val="00AE71EE"/>
    <w:rsid w:val="00AF03CF"/>
    <w:rsid w:val="00AF0A0A"/>
    <w:rsid w:val="00AF14FC"/>
    <w:rsid w:val="00AF18B8"/>
    <w:rsid w:val="00AF1ED2"/>
    <w:rsid w:val="00AF1F4E"/>
    <w:rsid w:val="00AF2302"/>
    <w:rsid w:val="00AF3557"/>
    <w:rsid w:val="00AF3F86"/>
    <w:rsid w:val="00AF4CEE"/>
    <w:rsid w:val="00AF584C"/>
    <w:rsid w:val="00AF5D84"/>
    <w:rsid w:val="00AF669D"/>
    <w:rsid w:val="00AF672C"/>
    <w:rsid w:val="00AF673E"/>
    <w:rsid w:val="00AF7389"/>
    <w:rsid w:val="00AF79DF"/>
    <w:rsid w:val="00AF7C37"/>
    <w:rsid w:val="00AF7D27"/>
    <w:rsid w:val="00B00378"/>
    <w:rsid w:val="00B00D91"/>
    <w:rsid w:val="00B00E84"/>
    <w:rsid w:val="00B01DD9"/>
    <w:rsid w:val="00B038F1"/>
    <w:rsid w:val="00B03C1B"/>
    <w:rsid w:val="00B04678"/>
    <w:rsid w:val="00B04A04"/>
    <w:rsid w:val="00B04B78"/>
    <w:rsid w:val="00B04C37"/>
    <w:rsid w:val="00B04F00"/>
    <w:rsid w:val="00B05BA6"/>
    <w:rsid w:val="00B066FE"/>
    <w:rsid w:val="00B06912"/>
    <w:rsid w:val="00B07F74"/>
    <w:rsid w:val="00B10B04"/>
    <w:rsid w:val="00B10CC6"/>
    <w:rsid w:val="00B11A61"/>
    <w:rsid w:val="00B12082"/>
    <w:rsid w:val="00B12648"/>
    <w:rsid w:val="00B1270C"/>
    <w:rsid w:val="00B13389"/>
    <w:rsid w:val="00B1364C"/>
    <w:rsid w:val="00B141A5"/>
    <w:rsid w:val="00B14496"/>
    <w:rsid w:val="00B14F47"/>
    <w:rsid w:val="00B15286"/>
    <w:rsid w:val="00B1550D"/>
    <w:rsid w:val="00B15F6C"/>
    <w:rsid w:val="00B163E8"/>
    <w:rsid w:val="00B1767E"/>
    <w:rsid w:val="00B20760"/>
    <w:rsid w:val="00B21676"/>
    <w:rsid w:val="00B219E1"/>
    <w:rsid w:val="00B21ECF"/>
    <w:rsid w:val="00B22150"/>
    <w:rsid w:val="00B226DE"/>
    <w:rsid w:val="00B229BE"/>
    <w:rsid w:val="00B22FB5"/>
    <w:rsid w:val="00B236D1"/>
    <w:rsid w:val="00B241D5"/>
    <w:rsid w:val="00B24BE9"/>
    <w:rsid w:val="00B25F8C"/>
    <w:rsid w:val="00B260BE"/>
    <w:rsid w:val="00B26677"/>
    <w:rsid w:val="00B26A96"/>
    <w:rsid w:val="00B274E3"/>
    <w:rsid w:val="00B2765C"/>
    <w:rsid w:val="00B276BB"/>
    <w:rsid w:val="00B27C4B"/>
    <w:rsid w:val="00B30563"/>
    <w:rsid w:val="00B30A76"/>
    <w:rsid w:val="00B30D74"/>
    <w:rsid w:val="00B31246"/>
    <w:rsid w:val="00B32295"/>
    <w:rsid w:val="00B33AB5"/>
    <w:rsid w:val="00B3412E"/>
    <w:rsid w:val="00B35B6D"/>
    <w:rsid w:val="00B367C4"/>
    <w:rsid w:val="00B37B8E"/>
    <w:rsid w:val="00B40080"/>
    <w:rsid w:val="00B40222"/>
    <w:rsid w:val="00B404C3"/>
    <w:rsid w:val="00B4311F"/>
    <w:rsid w:val="00B431AE"/>
    <w:rsid w:val="00B44288"/>
    <w:rsid w:val="00B448BF"/>
    <w:rsid w:val="00B45A59"/>
    <w:rsid w:val="00B45F9F"/>
    <w:rsid w:val="00B4627C"/>
    <w:rsid w:val="00B46793"/>
    <w:rsid w:val="00B46953"/>
    <w:rsid w:val="00B47455"/>
    <w:rsid w:val="00B47979"/>
    <w:rsid w:val="00B47A59"/>
    <w:rsid w:val="00B503D6"/>
    <w:rsid w:val="00B51520"/>
    <w:rsid w:val="00B515C3"/>
    <w:rsid w:val="00B517C2"/>
    <w:rsid w:val="00B518CE"/>
    <w:rsid w:val="00B51F56"/>
    <w:rsid w:val="00B52234"/>
    <w:rsid w:val="00B53623"/>
    <w:rsid w:val="00B53680"/>
    <w:rsid w:val="00B53D1D"/>
    <w:rsid w:val="00B53E98"/>
    <w:rsid w:val="00B53F9B"/>
    <w:rsid w:val="00B55F64"/>
    <w:rsid w:val="00B56ECA"/>
    <w:rsid w:val="00B57093"/>
    <w:rsid w:val="00B60613"/>
    <w:rsid w:val="00B61AEC"/>
    <w:rsid w:val="00B62A2F"/>
    <w:rsid w:val="00B62B7B"/>
    <w:rsid w:val="00B62F0A"/>
    <w:rsid w:val="00B634B7"/>
    <w:rsid w:val="00B63EF6"/>
    <w:rsid w:val="00B6440A"/>
    <w:rsid w:val="00B65844"/>
    <w:rsid w:val="00B65A5C"/>
    <w:rsid w:val="00B66054"/>
    <w:rsid w:val="00B6677F"/>
    <w:rsid w:val="00B66C7A"/>
    <w:rsid w:val="00B672EA"/>
    <w:rsid w:val="00B6747B"/>
    <w:rsid w:val="00B70200"/>
    <w:rsid w:val="00B702D7"/>
    <w:rsid w:val="00B70389"/>
    <w:rsid w:val="00B70E01"/>
    <w:rsid w:val="00B7182A"/>
    <w:rsid w:val="00B72CF0"/>
    <w:rsid w:val="00B7380E"/>
    <w:rsid w:val="00B740F6"/>
    <w:rsid w:val="00B74615"/>
    <w:rsid w:val="00B755B6"/>
    <w:rsid w:val="00B75A48"/>
    <w:rsid w:val="00B75CC0"/>
    <w:rsid w:val="00B76021"/>
    <w:rsid w:val="00B77167"/>
    <w:rsid w:val="00B771F7"/>
    <w:rsid w:val="00B773D6"/>
    <w:rsid w:val="00B804F8"/>
    <w:rsid w:val="00B8095A"/>
    <w:rsid w:val="00B81274"/>
    <w:rsid w:val="00B815D3"/>
    <w:rsid w:val="00B82055"/>
    <w:rsid w:val="00B823A6"/>
    <w:rsid w:val="00B83E76"/>
    <w:rsid w:val="00B83FA0"/>
    <w:rsid w:val="00B86289"/>
    <w:rsid w:val="00B863B3"/>
    <w:rsid w:val="00B869D3"/>
    <w:rsid w:val="00B86B75"/>
    <w:rsid w:val="00B86CF8"/>
    <w:rsid w:val="00B86E44"/>
    <w:rsid w:val="00B87359"/>
    <w:rsid w:val="00B87F1C"/>
    <w:rsid w:val="00B90D8D"/>
    <w:rsid w:val="00B91263"/>
    <w:rsid w:val="00B91B61"/>
    <w:rsid w:val="00B93849"/>
    <w:rsid w:val="00B938BD"/>
    <w:rsid w:val="00B9407F"/>
    <w:rsid w:val="00B944E9"/>
    <w:rsid w:val="00B94896"/>
    <w:rsid w:val="00B94CDD"/>
    <w:rsid w:val="00B94DA7"/>
    <w:rsid w:val="00B96DD9"/>
    <w:rsid w:val="00B97C46"/>
    <w:rsid w:val="00BA050E"/>
    <w:rsid w:val="00BA14B2"/>
    <w:rsid w:val="00BA15DC"/>
    <w:rsid w:val="00BA2C82"/>
    <w:rsid w:val="00BA4399"/>
    <w:rsid w:val="00BA4452"/>
    <w:rsid w:val="00BA5039"/>
    <w:rsid w:val="00BA583B"/>
    <w:rsid w:val="00BA5EC7"/>
    <w:rsid w:val="00BA6319"/>
    <w:rsid w:val="00BA63CE"/>
    <w:rsid w:val="00BA676E"/>
    <w:rsid w:val="00BA6980"/>
    <w:rsid w:val="00BA6EF2"/>
    <w:rsid w:val="00BA7227"/>
    <w:rsid w:val="00BA763C"/>
    <w:rsid w:val="00BA7CD7"/>
    <w:rsid w:val="00BB00E5"/>
    <w:rsid w:val="00BB1EFB"/>
    <w:rsid w:val="00BB27CC"/>
    <w:rsid w:val="00BB2ACE"/>
    <w:rsid w:val="00BB2E4E"/>
    <w:rsid w:val="00BB2E62"/>
    <w:rsid w:val="00BB36C9"/>
    <w:rsid w:val="00BB40D1"/>
    <w:rsid w:val="00BB7EC0"/>
    <w:rsid w:val="00BC0207"/>
    <w:rsid w:val="00BC0A5A"/>
    <w:rsid w:val="00BC0E64"/>
    <w:rsid w:val="00BC1B03"/>
    <w:rsid w:val="00BC25D1"/>
    <w:rsid w:val="00BC2DBD"/>
    <w:rsid w:val="00BC3BCB"/>
    <w:rsid w:val="00BC428A"/>
    <w:rsid w:val="00BC4C40"/>
    <w:rsid w:val="00BC5866"/>
    <w:rsid w:val="00BC5AE3"/>
    <w:rsid w:val="00BC5BAD"/>
    <w:rsid w:val="00BC76C5"/>
    <w:rsid w:val="00BC7D90"/>
    <w:rsid w:val="00BD138A"/>
    <w:rsid w:val="00BD164A"/>
    <w:rsid w:val="00BD1BDD"/>
    <w:rsid w:val="00BD1D7D"/>
    <w:rsid w:val="00BD2B4D"/>
    <w:rsid w:val="00BD2F08"/>
    <w:rsid w:val="00BD2FB9"/>
    <w:rsid w:val="00BD31C2"/>
    <w:rsid w:val="00BD3683"/>
    <w:rsid w:val="00BD450A"/>
    <w:rsid w:val="00BD4717"/>
    <w:rsid w:val="00BD48EA"/>
    <w:rsid w:val="00BD4BA8"/>
    <w:rsid w:val="00BD62E6"/>
    <w:rsid w:val="00BD6B0E"/>
    <w:rsid w:val="00BD7941"/>
    <w:rsid w:val="00BE0C55"/>
    <w:rsid w:val="00BE11A2"/>
    <w:rsid w:val="00BE1EF0"/>
    <w:rsid w:val="00BE246C"/>
    <w:rsid w:val="00BE2657"/>
    <w:rsid w:val="00BE37AE"/>
    <w:rsid w:val="00BE3B14"/>
    <w:rsid w:val="00BE3C65"/>
    <w:rsid w:val="00BE4222"/>
    <w:rsid w:val="00BE44A9"/>
    <w:rsid w:val="00BE472D"/>
    <w:rsid w:val="00BE4C03"/>
    <w:rsid w:val="00BE7F4D"/>
    <w:rsid w:val="00BF03C0"/>
    <w:rsid w:val="00BF0EBF"/>
    <w:rsid w:val="00BF21D4"/>
    <w:rsid w:val="00BF2DDC"/>
    <w:rsid w:val="00BF3AD9"/>
    <w:rsid w:val="00BF4A15"/>
    <w:rsid w:val="00BF4E0E"/>
    <w:rsid w:val="00BF4E27"/>
    <w:rsid w:val="00BF537B"/>
    <w:rsid w:val="00BF626A"/>
    <w:rsid w:val="00BF688E"/>
    <w:rsid w:val="00BF6AF3"/>
    <w:rsid w:val="00BF6D77"/>
    <w:rsid w:val="00BF7EF5"/>
    <w:rsid w:val="00C0234A"/>
    <w:rsid w:val="00C0247B"/>
    <w:rsid w:val="00C0378E"/>
    <w:rsid w:val="00C04487"/>
    <w:rsid w:val="00C053BA"/>
    <w:rsid w:val="00C05730"/>
    <w:rsid w:val="00C05AF4"/>
    <w:rsid w:val="00C05AFD"/>
    <w:rsid w:val="00C0661C"/>
    <w:rsid w:val="00C0675F"/>
    <w:rsid w:val="00C0702A"/>
    <w:rsid w:val="00C0724C"/>
    <w:rsid w:val="00C07C11"/>
    <w:rsid w:val="00C07E10"/>
    <w:rsid w:val="00C10015"/>
    <w:rsid w:val="00C11689"/>
    <w:rsid w:val="00C118A0"/>
    <w:rsid w:val="00C12414"/>
    <w:rsid w:val="00C12ECB"/>
    <w:rsid w:val="00C148B2"/>
    <w:rsid w:val="00C14ABD"/>
    <w:rsid w:val="00C151E0"/>
    <w:rsid w:val="00C159FD"/>
    <w:rsid w:val="00C15B31"/>
    <w:rsid w:val="00C1604F"/>
    <w:rsid w:val="00C166D4"/>
    <w:rsid w:val="00C168E5"/>
    <w:rsid w:val="00C1696D"/>
    <w:rsid w:val="00C174F5"/>
    <w:rsid w:val="00C17AB5"/>
    <w:rsid w:val="00C17B7D"/>
    <w:rsid w:val="00C20051"/>
    <w:rsid w:val="00C20B86"/>
    <w:rsid w:val="00C21145"/>
    <w:rsid w:val="00C215ED"/>
    <w:rsid w:val="00C23615"/>
    <w:rsid w:val="00C2397E"/>
    <w:rsid w:val="00C23A83"/>
    <w:rsid w:val="00C24381"/>
    <w:rsid w:val="00C24801"/>
    <w:rsid w:val="00C24C2E"/>
    <w:rsid w:val="00C24C7A"/>
    <w:rsid w:val="00C24FFB"/>
    <w:rsid w:val="00C25CFF"/>
    <w:rsid w:val="00C25EA6"/>
    <w:rsid w:val="00C26164"/>
    <w:rsid w:val="00C261C1"/>
    <w:rsid w:val="00C26DBF"/>
    <w:rsid w:val="00C27204"/>
    <w:rsid w:val="00C304E9"/>
    <w:rsid w:val="00C30B0B"/>
    <w:rsid w:val="00C31320"/>
    <w:rsid w:val="00C316B4"/>
    <w:rsid w:val="00C32C67"/>
    <w:rsid w:val="00C332D4"/>
    <w:rsid w:val="00C33E51"/>
    <w:rsid w:val="00C34C45"/>
    <w:rsid w:val="00C34C47"/>
    <w:rsid w:val="00C34FCE"/>
    <w:rsid w:val="00C35EED"/>
    <w:rsid w:val="00C36B2C"/>
    <w:rsid w:val="00C3701A"/>
    <w:rsid w:val="00C37318"/>
    <w:rsid w:val="00C405C8"/>
    <w:rsid w:val="00C40C2F"/>
    <w:rsid w:val="00C415AC"/>
    <w:rsid w:val="00C4297A"/>
    <w:rsid w:val="00C4360C"/>
    <w:rsid w:val="00C43A0B"/>
    <w:rsid w:val="00C43EDA"/>
    <w:rsid w:val="00C4414C"/>
    <w:rsid w:val="00C45512"/>
    <w:rsid w:val="00C4602B"/>
    <w:rsid w:val="00C46564"/>
    <w:rsid w:val="00C46BFA"/>
    <w:rsid w:val="00C47DFA"/>
    <w:rsid w:val="00C500A1"/>
    <w:rsid w:val="00C50A02"/>
    <w:rsid w:val="00C51149"/>
    <w:rsid w:val="00C5117E"/>
    <w:rsid w:val="00C512D1"/>
    <w:rsid w:val="00C51856"/>
    <w:rsid w:val="00C51B04"/>
    <w:rsid w:val="00C535C3"/>
    <w:rsid w:val="00C53CE9"/>
    <w:rsid w:val="00C542A6"/>
    <w:rsid w:val="00C5531B"/>
    <w:rsid w:val="00C55375"/>
    <w:rsid w:val="00C56C98"/>
    <w:rsid w:val="00C56DEE"/>
    <w:rsid w:val="00C57120"/>
    <w:rsid w:val="00C571D5"/>
    <w:rsid w:val="00C575D4"/>
    <w:rsid w:val="00C61223"/>
    <w:rsid w:val="00C61246"/>
    <w:rsid w:val="00C618A8"/>
    <w:rsid w:val="00C61A78"/>
    <w:rsid w:val="00C62B88"/>
    <w:rsid w:val="00C634F9"/>
    <w:rsid w:val="00C643ED"/>
    <w:rsid w:val="00C6450B"/>
    <w:rsid w:val="00C64534"/>
    <w:rsid w:val="00C64D93"/>
    <w:rsid w:val="00C64F49"/>
    <w:rsid w:val="00C64F71"/>
    <w:rsid w:val="00C65200"/>
    <w:rsid w:val="00C65BD3"/>
    <w:rsid w:val="00C665DE"/>
    <w:rsid w:val="00C667C3"/>
    <w:rsid w:val="00C6728B"/>
    <w:rsid w:val="00C71528"/>
    <w:rsid w:val="00C717E4"/>
    <w:rsid w:val="00C7191B"/>
    <w:rsid w:val="00C71F09"/>
    <w:rsid w:val="00C72588"/>
    <w:rsid w:val="00C727B9"/>
    <w:rsid w:val="00C72F44"/>
    <w:rsid w:val="00C73670"/>
    <w:rsid w:val="00C737D1"/>
    <w:rsid w:val="00C73DE0"/>
    <w:rsid w:val="00C74609"/>
    <w:rsid w:val="00C749AB"/>
    <w:rsid w:val="00C75A8F"/>
    <w:rsid w:val="00C76C0C"/>
    <w:rsid w:val="00C76FFC"/>
    <w:rsid w:val="00C774E0"/>
    <w:rsid w:val="00C776BA"/>
    <w:rsid w:val="00C7791E"/>
    <w:rsid w:val="00C80454"/>
    <w:rsid w:val="00C81716"/>
    <w:rsid w:val="00C832CB"/>
    <w:rsid w:val="00C84085"/>
    <w:rsid w:val="00C85677"/>
    <w:rsid w:val="00C85E17"/>
    <w:rsid w:val="00C868A7"/>
    <w:rsid w:val="00C87164"/>
    <w:rsid w:val="00C87BD0"/>
    <w:rsid w:val="00C90550"/>
    <w:rsid w:val="00C905E5"/>
    <w:rsid w:val="00C90754"/>
    <w:rsid w:val="00C90B95"/>
    <w:rsid w:val="00C90BC4"/>
    <w:rsid w:val="00C90CA9"/>
    <w:rsid w:val="00C92C97"/>
    <w:rsid w:val="00C92E41"/>
    <w:rsid w:val="00C92F62"/>
    <w:rsid w:val="00C93097"/>
    <w:rsid w:val="00C93B40"/>
    <w:rsid w:val="00C93DB5"/>
    <w:rsid w:val="00C94CB9"/>
    <w:rsid w:val="00C95C2F"/>
    <w:rsid w:val="00C95F87"/>
    <w:rsid w:val="00C968EF"/>
    <w:rsid w:val="00C972CE"/>
    <w:rsid w:val="00C9793B"/>
    <w:rsid w:val="00CA0492"/>
    <w:rsid w:val="00CA0632"/>
    <w:rsid w:val="00CA0A04"/>
    <w:rsid w:val="00CA2528"/>
    <w:rsid w:val="00CA29DC"/>
    <w:rsid w:val="00CA3CAB"/>
    <w:rsid w:val="00CA3F3F"/>
    <w:rsid w:val="00CA3FC0"/>
    <w:rsid w:val="00CA6A2E"/>
    <w:rsid w:val="00CA72F9"/>
    <w:rsid w:val="00CA7D3E"/>
    <w:rsid w:val="00CB0317"/>
    <w:rsid w:val="00CB0662"/>
    <w:rsid w:val="00CB0A82"/>
    <w:rsid w:val="00CB0F2F"/>
    <w:rsid w:val="00CB1556"/>
    <w:rsid w:val="00CB2913"/>
    <w:rsid w:val="00CB3970"/>
    <w:rsid w:val="00CB42B9"/>
    <w:rsid w:val="00CB4F39"/>
    <w:rsid w:val="00CB52A4"/>
    <w:rsid w:val="00CB537C"/>
    <w:rsid w:val="00CB5A26"/>
    <w:rsid w:val="00CB645B"/>
    <w:rsid w:val="00CB68AA"/>
    <w:rsid w:val="00CB6A93"/>
    <w:rsid w:val="00CB77C3"/>
    <w:rsid w:val="00CB7E9C"/>
    <w:rsid w:val="00CC0072"/>
    <w:rsid w:val="00CC0915"/>
    <w:rsid w:val="00CC1AF5"/>
    <w:rsid w:val="00CC1B74"/>
    <w:rsid w:val="00CC291E"/>
    <w:rsid w:val="00CC2D03"/>
    <w:rsid w:val="00CC2EB0"/>
    <w:rsid w:val="00CC4701"/>
    <w:rsid w:val="00CC56B4"/>
    <w:rsid w:val="00CC5F95"/>
    <w:rsid w:val="00CC642A"/>
    <w:rsid w:val="00CC733D"/>
    <w:rsid w:val="00CC7E97"/>
    <w:rsid w:val="00CD1255"/>
    <w:rsid w:val="00CD1484"/>
    <w:rsid w:val="00CD1892"/>
    <w:rsid w:val="00CD1C01"/>
    <w:rsid w:val="00CD1D00"/>
    <w:rsid w:val="00CD25F3"/>
    <w:rsid w:val="00CD27AC"/>
    <w:rsid w:val="00CD2A82"/>
    <w:rsid w:val="00CD3CAB"/>
    <w:rsid w:val="00CD46A7"/>
    <w:rsid w:val="00CD4E50"/>
    <w:rsid w:val="00CD57CB"/>
    <w:rsid w:val="00CD64E1"/>
    <w:rsid w:val="00CD699D"/>
    <w:rsid w:val="00CD6BA3"/>
    <w:rsid w:val="00CD70DB"/>
    <w:rsid w:val="00CD7544"/>
    <w:rsid w:val="00CD78D4"/>
    <w:rsid w:val="00CE0697"/>
    <w:rsid w:val="00CE1AC2"/>
    <w:rsid w:val="00CE2E2E"/>
    <w:rsid w:val="00CE3A51"/>
    <w:rsid w:val="00CE3F40"/>
    <w:rsid w:val="00CE41F9"/>
    <w:rsid w:val="00CE59F6"/>
    <w:rsid w:val="00CE6437"/>
    <w:rsid w:val="00CE66CD"/>
    <w:rsid w:val="00CE6BA9"/>
    <w:rsid w:val="00CE71C3"/>
    <w:rsid w:val="00CF029C"/>
    <w:rsid w:val="00CF0AF0"/>
    <w:rsid w:val="00CF157E"/>
    <w:rsid w:val="00CF1834"/>
    <w:rsid w:val="00CF1AAA"/>
    <w:rsid w:val="00CF1EC2"/>
    <w:rsid w:val="00CF2ACF"/>
    <w:rsid w:val="00CF345B"/>
    <w:rsid w:val="00CF475F"/>
    <w:rsid w:val="00CF5008"/>
    <w:rsid w:val="00CF5069"/>
    <w:rsid w:val="00CF5E34"/>
    <w:rsid w:val="00CF7101"/>
    <w:rsid w:val="00CF7327"/>
    <w:rsid w:val="00CF7385"/>
    <w:rsid w:val="00CF75C6"/>
    <w:rsid w:val="00CF7B77"/>
    <w:rsid w:val="00CF7DF5"/>
    <w:rsid w:val="00D001D2"/>
    <w:rsid w:val="00D00FB5"/>
    <w:rsid w:val="00D02A80"/>
    <w:rsid w:val="00D030A0"/>
    <w:rsid w:val="00D0352D"/>
    <w:rsid w:val="00D037C5"/>
    <w:rsid w:val="00D04F01"/>
    <w:rsid w:val="00D04F8B"/>
    <w:rsid w:val="00D054EF"/>
    <w:rsid w:val="00D05637"/>
    <w:rsid w:val="00D05BA9"/>
    <w:rsid w:val="00D05EB1"/>
    <w:rsid w:val="00D0650B"/>
    <w:rsid w:val="00D06E71"/>
    <w:rsid w:val="00D0714B"/>
    <w:rsid w:val="00D0764E"/>
    <w:rsid w:val="00D07ACF"/>
    <w:rsid w:val="00D07D82"/>
    <w:rsid w:val="00D10327"/>
    <w:rsid w:val="00D103C9"/>
    <w:rsid w:val="00D10BE1"/>
    <w:rsid w:val="00D11FE3"/>
    <w:rsid w:val="00D12945"/>
    <w:rsid w:val="00D12DA1"/>
    <w:rsid w:val="00D1343A"/>
    <w:rsid w:val="00D13D50"/>
    <w:rsid w:val="00D14101"/>
    <w:rsid w:val="00D14919"/>
    <w:rsid w:val="00D14E25"/>
    <w:rsid w:val="00D15AE3"/>
    <w:rsid w:val="00D160C4"/>
    <w:rsid w:val="00D16297"/>
    <w:rsid w:val="00D165D8"/>
    <w:rsid w:val="00D1724E"/>
    <w:rsid w:val="00D17C26"/>
    <w:rsid w:val="00D206F6"/>
    <w:rsid w:val="00D20FD1"/>
    <w:rsid w:val="00D21AAA"/>
    <w:rsid w:val="00D21E6F"/>
    <w:rsid w:val="00D2371E"/>
    <w:rsid w:val="00D237E0"/>
    <w:rsid w:val="00D23A17"/>
    <w:rsid w:val="00D25676"/>
    <w:rsid w:val="00D265A7"/>
    <w:rsid w:val="00D27129"/>
    <w:rsid w:val="00D279E7"/>
    <w:rsid w:val="00D27F75"/>
    <w:rsid w:val="00D3046D"/>
    <w:rsid w:val="00D30497"/>
    <w:rsid w:val="00D30C39"/>
    <w:rsid w:val="00D30F5F"/>
    <w:rsid w:val="00D3111B"/>
    <w:rsid w:val="00D31243"/>
    <w:rsid w:val="00D31B07"/>
    <w:rsid w:val="00D31B9D"/>
    <w:rsid w:val="00D32FA0"/>
    <w:rsid w:val="00D33112"/>
    <w:rsid w:val="00D331CB"/>
    <w:rsid w:val="00D3497A"/>
    <w:rsid w:val="00D36BB8"/>
    <w:rsid w:val="00D377D4"/>
    <w:rsid w:val="00D401A1"/>
    <w:rsid w:val="00D40217"/>
    <w:rsid w:val="00D40385"/>
    <w:rsid w:val="00D404CE"/>
    <w:rsid w:val="00D40E8F"/>
    <w:rsid w:val="00D40F8E"/>
    <w:rsid w:val="00D412BF"/>
    <w:rsid w:val="00D417C6"/>
    <w:rsid w:val="00D42B0C"/>
    <w:rsid w:val="00D42D6E"/>
    <w:rsid w:val="00D43611"/>
    <w:rsid w:val="00D43DEF"/>
    <w:rsid w:val="00D44259"/>
    <w:rsid w:val="00D45DDC"/>
    <w:rsid w:val="00D46504"/>
    <w:rsid w:val="00D5064C"/>
    <w:rsid w:val="00D50C94"/>
    <w:rsid w:val="00D517ED"/>
    <w:rsid w:val="00D5251C"/>
    <w:rsid w:val="00D52F56"/>
    <w:rsid w:val="00D539DA"/>
    <w:rsid w:val="00D54A50"/>
    <w:rsid w:val="00D5552C"/>
    <w:rsid w:val="00D5556D"/>
    <w:rsid w:val="00D55C81"/>
    <w:rsid w:val="00D5674B"/>
    <w:rsid w:val="00D56B56"/>
    <w:rsid w:val="00D56BF5"/>
    <w:rsid w:val="00D56F99"/>
    <w:rsid w:val="00D5743F"/>
    <w:rsid w:val="00D605C2"/>
    <w:rsid w:val="00D60733"/>
    <w:rsid w:val="00D61E1D"/>
    <w:rsid w:val="00D629A4"/>
    <w:rsid w:val="00D62BDF"/>
    <w:rsid w:val="00D64F1C"/>
    <w:rsid w:val="00D6570C"/>
    <w:rsid w:val="00D659EA"/>
    <w:rsid w:val="00D65A89"/>
    <w:rsid w:val="00D65A98"/>
    <w:rsid w:val="00D65E85"/>
    <w:rsid w:val="00D675B0"/>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56E"/>
    <w:rsid w:val="00D753A9"/>
    <w:rsid w:val="00D755F7"/>
    <w:rsid w:val="00D75AC7"/>
    <w:rsid w:val="00D75DDB"/>
    <w:rsid w:val="00D75E4B"/>
    <w:rsid w:val="00D7690D"/>
    <w:rsid w:val="00D774F4"/>
    <w:rsid w:val="00D77AF6"/>
    <w:rsid w:val="00D804C5"/>
    <w:rsid w:val="00D81A28"/>
    <w:rsid w:val="00D82B00"/>
    <w:rsid w:val="00D82B04"/>
    <w:rsid w:val="00D82BE4"/>
    <w:rsid w:val="00D82E05"/>
    <w:rsid w:val="00D83C0D"/>
    <w:rsid w:val="00D83C80"/>
    <w:rsid w:val="00D83DDF"/>
    <w:rsid w:val="00D8665E"/>
    <w:rsid w:val="00D869C1"/>
    <w:rsid w:val="00D86EC6"/>
    <w:rsid w:val="00D8733A"/>
    <w:rsid w:val="00D87418"/>
    <w:rsid w:val="00D87A39"/>
    <w:rsid w:val="00D87FE6"/>
    <w:rsid w:val="00D90BC3"/>
    <w:rsid w:val="00D90DB9"/>
    <w:rsid w:val="00D91001"/>
    <w:rsid w:val="00D910FF"/>
    <w:rsid w:val="00D91337"/>
    <w:rsid w:val="00D915C9"/>
    <w:rsid w:val="00D918DA"/>
    <w:rsid w:val="00D9198F"/>
    <w:rsid w:val="00D92078"/>
    <w:rsid w:val="00D92A87"/>
    <w:rsid w:val="00D9384E"/>
    <w:rsid w:val="00D93AEE"/>
    <w:rsid w:val="00D93C39"/>
    <w:rsid w:val="00D9413E"/>
    <w:rsid w:val="00D94C8D"/>
    <w:rsid w:val="00D95F88"/>
    <w:rsid w:val="00D96698"/>
    <w:rsid w:val="00D96876"/>
    <w:rsid w:val="00D96940"/>
    <w:rsid w:val="00D96B12"/>
    <w:rsid w:val="00D96F59"/>
    <w:rsid w:val="00D9742B"/>
    <w:rsid w:val="00DA099C"/>
    <w:rsid w:val="00DA0F18"/>
    <w:rsid w:val="00DA2125"/>
    <w:rsid w:val="00DA21EC"/>
    <w:rsid w:val="00DA24DE"/>
    <w:rsid w:val="00DA270C"/>
    <w:rsid w:val="00DA281F"/>
    <w:rsid w:val="00DA3126"/>
    <w:rsid w:val="00DA3D23"/>
    <w:rsid w:val="00DA4A61"/>
    <w:rsid w:val="00DA599D"/>
    <w:rsid w:val="00DA5AFE"/>
    <w:rsid w:val="00DA61AB"/>
    <w:rsid w:val="00DA61CD"/>
    <w:rsid w:val="00DA6EE2"/>
    <w:rsid w:val="00DA78CF"/>
    <w:rsid w:val="00DA78D5"/>
    <w:rsid w:val="00DA7A89"/>
    <w:rsid w:val="00DA7BF4"/>
    <w:rsid w:val="00DB052F"/>
    <w:rsid w:val="00DB14D3"/>
    <w:rsid w:val="00DB154B"/>
    <w:rsid w:val="00DB1BDC"/>
    <w:rsid w:val="00DB3490"/>
    <w:rsid w:val="00DB3593"/>
    <w:rsid w:val="00DB440B"/>
    <w:rsid w:val="00DB4426"/>
    <w:rsid w:val="00DB4B40"/>
    <w:rsid w:val="00DB4F12"/>
    <w:rsid w:val="00DB4F21"/>
    <w:rsid w:val="00DB540C"/>
    <w:rsid w:val="00DB6F96"/>
    <w:rsid w:val="00DB71B9"/>
    <w:rsid w:val="00DC1395"/>
    <w:rsid w:val="00DC32FC"/>
    <w:rsid w:val="00DC3D89"/>
    <w:rsid w:val="00DC3F80"/>
    <w:rsid w:val="00DC4567"/>
    <w:rsid w:val="00DC4D6C"/>
    <w:rsid w:val="00DC4F47"/>
    <w:rsid w:val="00DC5BD0"/>
    <w:rsid w:val="00DC5BE2"/>
    <w:rsid w:val="00DC628E"/>
    <w:rsid w:val="00DC6747"/>
    <w:rsid w:val="00DC6AF3"/>
    <w:rsid w:val="00DC7608"/>
    <w:rsid w:val="00DC761E"/>
    <w:rsid w:val="00DC7B3B"/>
    <w:rsid w:val="00DC7CFC"/>
    <w:rsid w:val="00DD09F2"/>
    <w:rsid w:val="00DD0DEE"/>
    <w:rsid w:val="00DD1205"/>
    <w:rsid w:val="00DD1633"/>
    <w:rsid w:val="00DD17A0"/>
    <w:rsid w:val="00DD2831"/>
    <w:rsid w:val="00DD2A6D"/>
    <w:rsid w:val="00DD2E17"/>
    <w:rsid w:val="00DD42DE"/>
    <w:rsid w:val="00DD4309"/>
    <w:rsid w:val="00DD4344"/>
    <w:rsid w:val="00DD573B"/>
    <w:rsid w:val="00DD57E7"/>
    <w:rsid w:val="00DD5A1E"/>
    <w:rsid w:val="00DD5A26"/>
    <w:rsid w:val="00DD5B8C"/>
    <w:rsid w:val="00DD5DFA"/>
    <w:rsid w:val="00DD720D"/>
    <w:rsid w:val="00DD7DB1"/>
    <w:rsid w:val="00DE0229"/>
    <w:rsid w:val="00DE1A9D"/>
    <w:rsid w:val="00DE1CB1"/>
    <w:rsid w:val="00DE2073"/>
    <w:rsid w:val="00DE271B"/>
    <w:rsid w:val="00DE30AC"/>
    <w:rsid w:val="00DE4106"/>
    <w:rsid w:val="00DE466B"/>
    <w:rsid w:val="00DE48F4"/>
    <w:rsid w:val="00DE5563"/>
    <w:rsid w:val="00DE5D48"/>
    <w:rsid w:val="00DE6E4D"/>
    <w:rsid w:val="00DE7498"/>
    <w:rsid w:val="00DE75EF"/>
    <w:rsid w:val="00DE7611"/>
    <w:rsid w:val="00DF05A0"/>
    <w:rsid w:val="00DF1BA8"/>
    <w:rsid w:val="00DF1F63"/>
    <w:rsid w:val="00DF28F2"/>
    <w:rsid w:val="00DF2BFF"/>
    <w:rsid w:val="00DF3798"/>
    <w:rsid w:val="00DF4FF1"/>
    <w:rsid w:val="00DF5A78"/>
    <w:rsid w:val="00DF6FD2"/>
    <w:rsid w:val="00DF72EF"/>
    <w:rsid w:val="00DF743D"/>
    <w:rsid w:val="00DF7724"/>
    <w:rsid w:val="00E00C1E"/>
    <w:rsid w:val="00E00F5F"/>
    <w:rsid w:val="00E01377"/>
    <w:rsid w:val="00E014E7"/>
    <w:rsid w:val="00E01B92"/>
    <w:rsid w:val="00E0232F"/>
    <w:rsid w:val="00E026A9"/>
    <w:rsid w:val="00E02DC2"/>
    <w:rsid w:val="00E0356F"/>
    <w:rsid w:val="00E03B42"/>
    <w:rsid w:val="00E03C10"/>
    <w:rsid w:val="00E0420E"/>
    <w:rsid w:val="00E0479F"/>
    <w:rsid w:val="00E04816"/>
    <w:rsid w:val="00E04982"/>
    <w:rsid w:val="00E04D6A"/>
    <w:rsid w:val="00E05950"/>
    <w:rsid w:val="00E05CD4"/>
    <w:rsid w:val="00E06100"/>
    <w:rsid w:val="00E0614E"/>
    <w:rsid w:val="00E06E97"/>
    <w:rsid w:val="00E07B8F"/>
    <w:rsid w:val="00E10DD1"/>
    <w:rsid w:val="00E1224C"/>
    <w:rsid w:val="00E1254C"/>
    <w:rsid w:val="00E12BDF"/>
    <w:rsid w:val="00E13326"/>
    <w:rsid w:val="00E13A64"/>
    <w:rsid w:val="00E14356"/>
    <w:rsid w:val="00E14961"/>
    <w:rsid w:val="00E14D76"/>
    <w:rsid w:val="00E15D6C"/>
    <w:rsid w:val="00E1720B"/>
    <w:rsid w:val="00E203DE"/>
    <w:rsid w:val="00E20CE7"/>
    <w:rsid w:val="00E217B1"/>
    <w:rsid w:val="00E222FA"/>
    <w:rsid w:val="00E229CE"/>
    <w:rsid w:val="00E22B4A"/>
    <w:rsid w:val="00E24A62"/>
    <w:rsid w:val="00E24F52"/>
    <w:rsid w:val="00E25755"/>
    <w:rsid w:val="00E266DD"/>
    <w:rsid w:val="00E26D2E"/>
    <w:rsid w:val="00E279B2"/>
    <w:rsid w:val="00E3055B"/>
    <w:rsid w:val="00E31699"/>
    <w:rsid w:val="00E31761"/>
    <w:rsid w:val="00E31812"/>
    <w:rsid w:val="00E31884"/>
    <w:rsid w:val="00E31889"/>
    <w:rsid w:val="00E31CE7"/>
    <w:rsid w:val="00E33328"/>
    <w:rsid w:val="00E333D5"/>
    <w:rsid w:val="00E3394F"/>
    <w:rsid w:val="00E34A2F"/>
    <w:rsid w:val="00E35A45"/>
    <w:rsid w:val="00E35F7F"/>
    <w:rsid w:val="00E36392"/>
    <w:rsid w:val="00E37A6F"/>
    <w:rsid w:val="00E40222"/>
    <w:rsid w:val="00E40406"/>
    <w:rsid w:val="00E4082B"/>
    <w:rsid w:val="00E408EC"/>
    <w:rsid w:val="00E40BCB"/>
    <w:rsid w:val="00E4208F"/>
    <w:rsid w:val="00E42E94"/>
    <w:rsid w:val="00E43006"/>
    <w:rsid w:val="00E4312A"/>
    <w:rsid w:val="00E43551"/>
    <w:rsid w:val="00E437FA"/>
    <w:rsid w:val="00E45A2C"/>
    <w:rsid w:val="00E45C5D"/>
    <w:rsid w:val="00E46A9C"/>
    <w:rsid w:val="00E47CF1"/>
    <w:rsid w:val="00E47DB1"/>
    <w:rsid w:val="00E50BDD"/>
    <w:rsid w:val="00E510CF"/>
    <w:rsid w:val="00E513D7"/>
    <w:rsid w:val="00E5206C"/>
    <w:rsid w:val="00E52AAB"/>
    <w:rsid w:val="00E52CBA"/>
    <w:rsid w:val="00E5448E"/>
    <w:rsid w:val="00E54708"/>
    <w:rsid w:val="00E54A23"/>
    <w:rsid w:val="00E54E0D"/>
    <w:rsid w:val="00E558E5"/>
    <w:rsid w:val="00E56795"/>
    <w:rsid w:val="00E57932"/>
    <w:rsid w:val="00E606C4"/>
    <w:rsid w:val="00E60811"/>
    <w:rsid w:val="00E60AB8"/>
    <w:rsid w:val="00E61D32"/>
    <w:rsid w:val="00E63C60"/>
    <w:rsid w:val="00E64050"/>
    <w:rsid w:val="00E645F6"/>
    <w:rsid w:val="00E6514D"/>
    <w:rsid w:val="00E65161"/>
    <w:rsid w:val="00E652C9"/>
    <w:rsid w:val="00E6593B"/>
    <w:rsid w:val="00E671FF"/>
    <w:rsid w:val="00E672C6"/>
    <w:rsid w:val="00E70192"/>
    <w:rsid w:val="00E70C55"/>
    <w:rsid w:val="00E71809"/>
    <w:rsid w:val="00E71D1E"/>
    <w:rsid w:val="00E728E2"/>
    <w:rsid w:val="00E738FA"/>
    <w:rsid w:val="00E74A2B"/>
    <w:rsid w:val="00E75667"/>
    <w:rsid w:val="00E756D3"/>
    <w:rsid w:val="00E75A5A"/>
    <w:rsid w:val="00E76004"/>
    <w:rsid w:val="00E7608F"/>
    <w:rsid w:val="00E760D7"/>
    <w:rsid w:val="00E769CC"/>
    <w:rsid w:val="00E77341"/>
    <w:rsid w:val="00E7783E"/>
    <w:rsid w:val="00E778B8"/>
    <w:rsid w:val="00E801C7"/>
    <w:rsid w:val="00E80AF8"/>
    <w:rsid w:val="00E80BED"/>
    <w:rsid w:val="00E816E8"/>
    <w:rsid w:val="00E82592"/>
    <w:rsid w:val="00E827BB"/>
    <w:rsid w:val="00E82D24"/>
    <w:rsid w:val="00E8357D"/>
    <w:rsid w:val="00E84212"/>
    <w:rsid w:val="00E84C04"/>
    <w:rsid w:val="00E84F72"/>
    <w:rsid w:val="00E856A2"/>
    <w:rsid w:val="00E8572B"/>
    <w:rsid w:val="00E8575B"/>
    <w:rsid w:val="00E85929"/>
    <w:rsid w:val="00E85AD2"/>
    <w:rsid w:val="00E87CF7"/>
    <w:rsid w:val="00E9036E"/>
    <w:rsid w:val="00E9078A"/>
    <w:rsid w:val="00E912FD"/>
    <w:rsid w:val="00E913A4"/>
    <w:rsid w:val="00E92C6E"/>
    <w:rsid w:val="00E92D0B"/>
    <w:rsid w:val="00E93195"/>
    <w:rsid w:val="00E951D8"/>
    <w:rsid w:val="00E95C2A"/>
    <w:rsid w:val="00E961CB"/>
    <w:rsid w:val="00E963BC"/>
    <w:rsid w:val="00E966A6"/>
    <w:rsid w:val="00E96E91"/>
    <w:rsid w:val="00E97DC6"/>
    <w:rsid w:val="00E97F7A"/>
    <w:rsid w:val="00EA0010"/>
    <w:rsid w:val="00EA0143"/>
    <w:rsid w:val="00EA089B"/>
    <w:rsid w:val="00EA0EFE"/>
    <w:rsid w:val="00EA2E21"/>
    <w:rsid w:val="00EA380C"/>
    <w:rsid w:val="00EA457B"/>
    <w:rsid w:val="00EA7308"/>
    <w:rsid w:val="00EB089C"/>
    <w:rsid w:val="00EB0AA8"/>
    <w:rsid w:val="00EB0C65"/>
    <w:rsid w:val="00EB1624"/>
    <w:rsid w:val="00EB169F"/>
    <w:rsid w:val="00EB2635"/>
    <w:rsid w:val="00EB2961"/>
    <w:rsid w:val="00EB2E1A"/>
    <w:rsid w:val="00EB2F8A"/>
    <w:rsid w:val="00EB3268"/>
    <w:rsid w:val="00EB3298"/>
    <w:rsid w:val="00EB3939"/>
    <w:rsid w:val="00EB3CE6"/>
    <w:rsid w:val="00EB3E92"/>
    <w:rsid w:val="00EB5140"/>
    <w:rsid w:val="00EB54AB"/>
    <w:rsid w:val="00EB6257"/>
    <w:rsid w:val="00EB68E6"/>
    <w:rsid w:val="00EB71C9"/>
    <w:rsid w:val="00EB7B67"/>
    <w:rsid w:val="00EC07F1"/>
    <w:rsid w:val="00EC1A42"/>
    <w:rsid w:val="00EC1E8A"/>
    <w:rsid w:val="00EC328C"/>
    <w:rsid w:val="00EC3852"/>
    <w:rsid w:val="00EC5241"/>
    <w:rsid w:val="00EC594C"/>
    <w:rsid w:val="00EC59C7"/>
    <w:rsid w:val="00EC5C7B"/>
    <w:rsid w:val="00EC66AA"/>
    <w:rsid w:val="00EC6B8F"/>
    <w:rsid w:val="00EC7154"/>
    <w:rsid w:val="00EC7371"/>
    <w:rsid w:val="00EC73F5"/>
    <w:rsid w:val="00EC7A28"/>
    <w:rsid w:val="00EC7B48"/>
    <w:rsid w:val="00ED0257"/>
    <w:rsid w:val="00ED071B"/>
    <w:rsid w:val="00ED1736"/>
    <w:rsid w:val="00ED1ADE"/>
    <w:rsid w:val="00ED4034"/>
    <w:rsid w:val="00ED4A77"/>
    <w:rsid w:val="00ED575C"/>
    <w:rsid w:val="00ED5981"/>
    <w:rsid w:val="00ED613A"/>
    <w:rsid w:val="00ED6514"/>
    <w:rsid w:val="00ED66B2"/>
    <w:rsid w:val="00ED6AA2"/>
    <w:rsid w:val="00ED71BA"/>
    <w:rsid w:val="00ED73A1"/>
    <w:rsid w:val="00ED7CA2"/>
    <w:rsid w:val="00EE13DA"/>
    <w:rsid w:val="00EE1595"/>
    <w:rsid w:val="00EE2087"/>
    <w:rsid w:val="00EE20C2"/>
    <w:rsid w:val="00EE2A9D"/>
    <w:rsid w:val="00EE2D02"/>
    <w:rsid w:val="00EE2DBB"/>
    <w:rsid w:val="00EE3384"/>
    <w:rsid w:val="00EE499F"/>
    <w:rsid w:val="00EE56E2"/>
    <w:rsid w:val="00EE6D45"/>
    <w:rsid w:val="00EE6E89"/>
    <w:rsid w:val="00EF0D4B"/>
    <w:rsid w:val="00EF0FE6"/>
    <w:rsid w:val="00EF1432"/>
    <w:rsid w:val="00EF1511"/>
    <w:rsid w:val="00EF1B9E"/>
    <w:rsid w:val="00EF2C5F"/>
    <w:rsid w:val="00EF3AC4"/>
    <w:rsid w:val="00EF3FF9"/>
    <w:rsid w:val="00EF41AF"/>
    <w:rsid w:val="00EF4DB4"/>
    <w:rsid w:val="00EF55E9"/>
    <w:rsid w:val="00EF5B41"/>
    <w:rsid w:val="00EF611C"/>
    <w:rsid w:val="00EF625F"/>
    <w:rsid w:val="00EF7084"/>
    <w:rsid w:val="00F00630"/>
    <w:rsid w:val="00F00922"/>
    <w:rsid w:val="00F00924"/>
    <w:rsid w:val="00F01BE6"/>
    <w:rsid w:val="00F0217A"/>
    <w:rsid w:val="00F026D3"/>
    <w:rsid w:val="00F027E8"/>
    <w:rsid w:val="00F03395"/>
    <w:rsid w:val="00F034E6"/>
    <w:rsid w:val="00F03E4C"/>
    <w:rsid w:val="00F06340"/>
    <w:rsid w:val="00F0665D"/>
    <w:rsid w:val="00F06A96"/>
    <w:rsid w:val="00F06D42"/>
    <w:rsid w:val="00F07134"/>
    <w:rsid w:val="00F0724D"/>
    <w:rsid w:val="00F07378"/>
    <w:rsid w:val="00F10B81"/>
    <w:rsid w:val="00F113C9"/>
    <w:rsid w:val="00F11C01"/>
    <w:rsid w:val="00F11D80"/>
    <w:rsid w:val="00F14B4B"/>
    <w:rsid w:val="00F14CD1"/>
    <w:rsid w:val="00F15115"/>
    <w:rsid w:val="00F15C81"/>
    <w:rsid w:val="00F15D8C"/>
    <w:rsid w:val="00F15F18"/>
    <w:rsid w:val="00F16B86"/>
    <w:rsid w:val="00F16E1A"/>
    <w:rsid w:val="00F16EDE"/>
    <w:rsid w:val="00F16F92"/>
    <w:rsid w:val="00F17C3E"/>
    <w:rsid w:val="00F20197"/>
    <w:rsid w:val="00F20369"/>
    <w:rsid w:val="00F20607"/>
    <w:rsid w:val="00F208BB"/>
    <w:rsid w:val="00F213D8"/>
    <w:rsid w:val="00F21A5D"/>
    <w:rsid w:val="00F21C13"/>
    <w:rsid w:val="00F22362"/>
    <w:rsid w:val="00F22796"/>
    <w:rsid w:val="00F234D8"/>
    <w:rsid w:val="00F2363A"/>
    <w:rsid w:val="00F238F7"/>
    <w:rsid w:val="00F23BA0"/>
    <w:rsid w:val="00F2420C"/>
    <w:rsid w:val="00F254C4"/>
    <w:rsid w:val="00F25641"/>
    <w:rsid w:val="00F256D8"/>
    <w:rsid w:val="00F25824"/>
    <w:rsid w:val="00F26065"/>
    <w:rsid w:val="00F266E3"/>
    <w:rsid w:val="00F2689C"/>
    <w:rsid w:val="00F27E44"/>
    <w:rsid w:val="00F30313"/>
    <w:rsid w:val="00F303BC"/>
    <w:rsid w:val="00F30472"/>
    <w:rsid w:val="00F318A1"/>
    <w:rsid w:val="00F31CF5"/>
    <w:rsid w:val="00F3265C"/>
    <w:rsid w:val="00F343EE"/>
    <w:rsid w:val="00F353F4"/>
    <w:rsid w:val="00F35494"/>
    <w:rsid w:val="00F35607"/>
    <w:rsid w:val="00F35DBA"/>
    <w:rsid w:val="00F3619D"/>
    <w:rsid w:val="00F3722A"/>
    <w:rsid w:val="00F37366"/>
    <w:rsid w:val="00F37C99"/>
    <w:rsid w:val="00F37FCC"/>
    <w:rsid w:val="00F419B8"/>
    <w:rsid w:val="00F41C0F"/>
    <w:rsid w:val="00F42856"/>
    <w:rsid w:val="00F43777"/>
    <w:rsid w:val="00F445E7"/>
    <w:rsid w:val="00F4482B"/>
    <w:rsid w:val="00F44F02"/>
    <w:rsid w:val="00F4526B"/>
    <w:rsid w:val="00F45298"/>
    <w:rsid w:val="00F45F64"/>
    <w:rsid w:val="00F462DF"/>
    <w:rsid w:val="00F4662D"/>
    <w:rsid w:val="00F467BA"/>
    <w:rsid w:val="00F4689E"/>
    <w:rsid w:val="00F468AC"/>
    <w:rsid w:val="00F46A5F"/>
    <w:rsid w:val="00F47316"/>
    <w:rsid w:val="00F47507"/>
    <w:rsid w:val="00F47A01"/>
    <w:rsid w:val="00F47CEE"/>
    <w:rsid w:val="00F5052D"/>
    <w:rsid w:val="00F51A82"/>
    <w:rsid w:val="00F51B78"/>
    <w:rsid w:val="00F521CE"/>
    <w:rsid w:val="00F5254B"/>
    <w:rsid w:val="00F53135"/>
    <w:rsid w:val="00F53A44"/>
    <w:rsid w:val="00F54E5E"/>
    <w:rsid w:val="00F551DB"/>
    <w:rsid w:val="00F559BE"/>
    <w:rsid w:val="00F56FEF"/>
    <w:rsid w:val="00F57521"/>
    <w:rsid w:val="00F60938"/>
    <w:rsid w:val="00F60C7E"/>
    <w:rsid w:val="00F60E0A"/>
    <w:rsid w:val="00F61606"/>
    <w:rsid w:val="00F61918"/>
    <w:rsid w:val="00F62151"/>
    <w:rsid w:val="00F6222E"/>
    <w:rsid w:val="00F62CA8"/>
    <w:rsid w:val="00F62F92"/>
    <w:rsid w:val="00F630B4"/>
    <w:rsid w:val="00F635EF"/>
    <w:rsid w:val="00F63BF4"/>
    <w:rsid w:val="00F63C55"/>
    <w:rsid w:val="00F63C60"/>
    <w:rsid w:val="00F64991"/>
    <w:rsid w:val="00F65BA9"/>
    <w:rsid w:val="00F65BC8"/>
    <w:rsid w:val="00F66205"/>
    <w:rsid w:val="00F6630F"/>
    <w:rsid w:val="00F66419"/>
    <w:rsid w:val="00F67B58"/>
    <w:rsid w:val="00F67E81"/>
    <w:rsid w:val="00F70061"/>
    <w:rsid w:val="00F7044B"/>
    <w:rsid w:val="00F71342"/>
    <w:rsid w:val="00F71C68"/>
    <w:rsid w:val="00F724E2"/>
    <w:rsid w:val="00F74103"/>
    <w:rsid w:val="00F745A4"/>
    <w:rsid w:val="00F74C0C"/>
    <w:rsid w:val="00F75BB5"/>
    <w:rsid w:val="00F75FD5"/>
    <w:rsid w:val="00F7604C"/>
    <w:rsid w:val="00F773A9"/>
    <w:rsid w:val="00F77890"/>
    <w:rsid w:val="00F810C1"/>
    <w:rsid w:val="00F81623"/>
    <w:rsid w:val="00F81D25"/>
    <w:rsid w:val="00F82928"/>
    <w:rsid w:val="00F829B9"/>
    <w:rsid w:val="00F83045"/>
    <w:rsid w:val="00F83615"/>
    <w:rsid w:val="00F8421D"/>
    <w:rsid w:val="00F85329"/>
    <w:rsid w:val="00F86079"/>
    <w:rsid w:val="00F87282"/>
    <w:rsid w:val="00F878CD"/>
    <w:rsid w:val="00F87905"/>
    <w:rsid w:val="00F87A66"/>
    <w:rsid w:val="00F90C1F"/>
    <w:rsid w:val="00F91A44"/>
    <w:rsid w:val="00F9217B"/>
    <w:rsid w:val="00F92289"/>
    <w:rsid w:val="00F928C3"/>
    <w:rsid w:val="00F97A34"/>
    <w:rsid w:val="00F97E4A"/>
    <w:rsid w:val="00F97EA1"/>
    <w:rsid w:val="00FA05C8"/>
    <w:rsid w:val="00FA0678"/>
    <w:rsid w:val="00FA0DB6"/>
    <w:rsid w:val="00FA23F7"/>
    <w:rsid w:val="00FA27EB"/>
    <w:rsid w:val="00FA3EBC"/>
    <w:rsid w:val="00FA423C"/>
    <w:rsid w:val="00FA44D0"/>
    <w:rsid w:val="00FA4590"/>
    <w:rsid w:val="00FA55A2"/>
    <w:rsid w:val="00FA672F"/>
    <w:rsid w:val="00FA7792"/>
    <w:rsid w:val="00FA7AA8"/>
    <w:rsid w:val="00FA7F1D"/>
    <w:rsid w:val="00FB0D60"/>
    <w:rsid w:val="00FB2BF5"/>
    <w:rsid w:val="00FB2F8E"/>
    <w:rsid w:val="00FB30C3"/>
    <w:rsid w:val="00FB39B0"/>
    <w:rsid w:val="00FB5138"/>
    <w:rsid w:val="00FB5A71"/>
    <w:rsid w:val="00FB7823"/>
    <w:rsid w:val="00FB78A2"/>
    <w:rsid w:val="00FC05B2"/>
    <w:rsid w:val="00FC08B3"/>
    <w:rsid w:val="00FC09D7"/>
    <w:rsid w:val="00FC0ABE"/>
    <w:rsid w:val="00FC22D0"/>
    <w:rsid w:val="00FC38D4"/>
    <w:rsid w:val="00FC391E"/>
    <w:rsid w:val="00FC3BB7"/>
    <w:rsid w:val="00FC4345"/>
    <w:rsid w:val="00FC444A"/>
    <w:rsid w:val="00FC453D"/>
    <w:rsid w:val="00FC4A89"/>
    <w:rsid w:val="00FC619B"/>
    <w:rsid w:val="00FC665F"/>
    <w:rsid w:val="00FC6D59"/>
    <w:rsid w:val="00FC78F5"/>
    <w:rsid w:val="00FC7AD2"/>
    <w:rsid w:val="00FD10B3"/>
    <w:rsid w:val="00FD11C3"/>
    <w:rsid w:val="00FD154E"/>
    <w:rsid w:val="00FD24D7"/>
    <w:rsid w:val="00FD29CE"/>
    <w:rsid w:val="00FD3AE2"/>
    <w:rsid w:val="00FD3E41"/>
    <w:rsid w:val="00FD3EFA"/>
    <w:rsid w:val="00FD56F3"/>
    <w:rsid w:val="00FD5AE4"/>
    <w:rsid w:val="00FD5F25"/>
    <w:rsid w:val="00FD60BE"/>
    <w:rsid w:val="00FD6894"/>
    <w:rsid w:val="00FD6AF0"/>
    <w:rsid w:val="00FD704D"/>
    <w:rsid w:val="00FD74EF"/>
    <w:rsid w:val="00FD79B8"/>
    <w:rsid w:val="00FD79F6"/>
    <w:rsid w:val="00FE0AD1"/>
    <w:rsid w:val="00FE1852"/>
    <w:rsid w:val="00FE2506"/>
    <w:rsid w:val="00FE2838"/>
    <w:rsid w:val="00FE33DB"/>
    <w:rsid w:val="00FE33F5"/>
    <w:rsid w:val="00FE37DD"/>
    <w:rsid w:val="00FE3C31"/>
    <w:rsid w:val="00FE4015"/>
    <w:rsid w:val="00FE44F5"/>
    <w:rsid w:val="00FE4783"/>
    <w:rsid w:val="00FE480D"/>
    <w:rsid w:val="00FE4ACC"/>
    <w:rsid w:val="00FE5974"/>
    <w:rsid w:val="00FE75CB"/>
    <w:rsid w:val="00FE7DD1"/>
    <w:rsid w:val="00FF0B4F"/>
    <w:rsid w:val="00FF1A06"/>
    <w:rsid w:val="00FF1AD3"/>
    <w:rsid w:val="00FF1B46"/>
    <w:rsid w:val="00FF219D"/>
    <w:rsid w:val="00FF2A7B"/>
    <w:rsid w:val="00FF3D2B"/>
    <w:rsid w:val="00FF49B4"/>
    <w:rsid w:val="00FF49F4"/>
    <w:rsid w:val="00FF5C6A"/>
    <w:rsid w:val="00FF651D"/>
    <w:rsid w:val="00FF6843"/>
    <w:rsid w:val="010651D9"/>
    <w:rsid w:val="01362291"/>
    <w:rsid w:val="013A3612"/>
    <w:rsid w:val="01457754"/>
    <w:rsid w:val="015E4ACC"/>
    <w:rsid w:val="017240DE"/>
    <w:rsid w:val="01726FEF"/>
    <w:rsid w:val="019D7E34"/>
    <w:rsid w:val="01A916C8"/>
    <w:rsid w:val="01C34392"/>
    <w:rsid w:val="01C81F7D"/>
    <w:rsid w:val="01CE4D56"/>
    <w:rsid w:val="01EF326D"/>
    <w:rsid w:val="01F038DA"/>
    <w:rsid w:val="021F73F0"/>
    <w:rsid w:val="024318C6"/>
    <w:rsid w:val="024D6952"/>
    <w:rsid w:val="024E2BB2"/>
    <w:rsid w:val="02594E01"/>
    <w:rsid w:val="02641DFB"/>
    <w:rsid w:val="028E2C3F"/>
    <w:rsid w:val="02CC4CA2"/>
    <w:rsid w:val="0333594B"/>
    <w:rsid w:val="039211E8"/>
    <w:rsid w:val="03A27DBA"/>
    <w:rsid w:val="03B65F25"/>
    <w:rsid w:val="03C06834"/>
    <w:rsid w:val="03CF4BD1"/>
    <w:rsid w:val="03D567D9"/>
    <w:rsid w:val="03DD109F"/>
    <w:rsid w:val="03DD35E4"/>
    <w:rsid w:val="03FE48CF"/>
    <w:rsid w:val="04030E83"/>
    <w:rsid w:val="0404009F"/>
    <w:rsid w:val="041A67D6"/>
    <w:rsid w:val="042C71E8"/>
    <w:rsid w:val="044D191B"/>
    <w:rsid w:val="04513BA5"/>
    <w:rsid w:val="046105BC"/>
    <w:rsid w:val="048765FD"/>
    <w:rsid w:val="04B80FCA"/>
    <w:rsid w:val="04CB7FEB"/>
    <w:rsid w:val="04F25D7B"/>
    <w:rsid w:val="05653C6A"/>
    <w:rsid w:val="05665C6B"/>
    <w:rsid w:val="057721FB"/>
    <w:rsid w:val="05A45750"/>
    <w:rsid w:val="05AF60F9"/>
    <w:rsid w:val="05F92C5C"/>
    <w:rsid w:val="060025E6"/>
    <w:rsid w:val="06285D29"/>
    <w:rsid w:val="06316639"/>
    <w:rsid w:val="063522A9"/>
    <w:rsid w:val="065A6178"/>
    <w:rsid w:val="069D376A"/>
    <w:rsid w:val="06B05977"/>
    <w:rsid w:val="06B1240A"/>
    <w:rsid w:val="06B26B39"/>
    <w:rsid w:val="06E076D6"/>
    <w:rsid w:val="06EB12EA"/>
    <w:rsid w:val="07113084"/>
    <w:rsid w:val="078F0773"/>
    <w:rsid w:val="07A6619A"/>
    <w:rsid w:val="07CA2ED7"/>
    <w:rsid w:val="07E66F84"/>
    <w:rsid w:val="07F8491F"/>
    <w:rsid w:val="07FA3DBD"/>
    <w:rsid w:val="07FD0DA7"/>
    <w:rsid w:val="07FE491D"/>
    <w:rsid w:val="080C13C2"/>
    <w:rsid w:val="082F067D"/>
    <w:rsid w:val="08352586"/>
    <w:rsid w:val="08632273"/>
    <w:rsid w:val="08641A50"/>
    <w:rsid w:val="088D6498"/>
    <w:rsid w:val="08CC5F7D"/>
    <w:rsid w:val="08D12D1A"/>
    <w:rsid w:val="08E1269F"/>
    <w:rsid w:val="08F12939"/>
    <w:rsid w:val="08F62644"/>
    <w:rsid w:val="091A5CFC"/>
    <w:rsid w:val="092121A6"/>
    <w:rsid w:val="095274DB"/>
    <w:rsid w:val="096652BB"/>
    <w:rsid w:val="097035F9"/>
    <w:rsid w:val="09730C8A"/>
    <w:rsid w:val="0979739A"/>
    <w:rsid w:val="09B671FF"/>
    <w:rsid w:val="09C32C91"/>
    <w:rsid w:val="09F63AF0"/>
    <w:rsid w:val="09FF0BAE"/>
    <w:rsid w:val="0A30270C"/>
    <w:rsid w:val="0A5B7E63"/>
    <w:rsid w:val="0A7A05E4"/>
    <w:rsid w:val="0A945568"/>
    <w:rsid w:val="0AB6351E"/>
    <w:rsid w:val="0B1336FD"/>
    <w:rsid w:val="0B32416D"/>
    <w:rsid w:val="0B542123"/>
    <w:rsid w:val="0B5965AB"/>
    <w:rsid w:val="0B6C304D"/>
    <w:rsid w:val="0BA72DD9"/>
    <w:rsid w:val="0BBC40D1"/>
    <w:rsid w:val="0BDF71D4"/>
    <w:rsid w:val="0BE0558A"/>
    <w:rsid w:val="0C493935"/>
    <w:rsid w:val="0C4C48B9"/>
    <w:rsid w:val="0C5122DE"/>
    <w:rsid w:val="0C6F5CB0"/>
    <w:rsid w:val="0C7C5409"/>
    <w:rsid w:val="0C87121B"/>
    <w:rsid w:val="0C9870EE"/>
    <w:rsid w:val="0CE95A3D"/>
    <w:rsid w:val="0D1036FE"/>
    <w:rsid w:val="0D142033"/>
    <w:rsid w:val="0D2B1D29"/>
    <w:rsid w:val="0D427646"/>
    <w:rsid w:val="0D5605EF"/>
    <w:rsid w:val="0D8B1B8A"/>
    <w:rsid w:val="0D9613D9"/>
    <w:rsid w:val="0DB10079"/>
    <w:rsid w:val="0DB20D09"/>
    <w:rsid w:val="0DF702FE"/>
    <w:rsid w:val="0DFD7D62"/>
    <w:rsid w:val="0E05591B"/>
    <w:rsid w:val="0E0B096E"/>
    <w:rsid w:val="0E247D43"/>
    <w:rsid w:val="0E2F3B55"/>
    <w:rsid w:val="0EBB10E0"/>
    <w:rsid w:val="0EDF5ED1"/>
    <w:rsid w:val="0EE5237F"/>
    <w:rsid w:val="0EE629C5"/>
    <w:rsid w:val="0EF1189A"/>
    <w:rsid w:val="0EF873BF"/>
    <w:rsid w:val="0EFA6AA1"/>
    <w:rsid w:val="0F4A3111"/>
    <w:rsid w:val="0F514F32"/>
    <w:rsid w:val="0F5A7DC0"/>
    <w:rsid w:val="0F7F00F1"/>
    <w:rsid w:val="0F816ACD"/>
    <w:rsid w:val="0F821E7D"/>
    <w:rsid w:val="0F9067A2"/>
    <w:rsid w:val="0F966920"/>
    <w:rsid w:val="0FA20886"/>
    <w:rsid w:val="0FD05B7B"/>
    <w:rsid w:val="0FF756C0"/>
    <w:rsid w:val="10622DB2"/>
    <w:rsid w:val="10992CCA"/>
    <w:rsid w:val="10BF5108"/>
    <w:rsid w:val="10E478C7"/>
    <w:rsid w:val="10EF5C58"/>
    <w:rsid w:val="10F86567"/>
    <w:rsid w:val="10FC16EA"/>
    <w:rsid w:val="11567B18"/>
    <w:rsid w:val="116D6526"/>
    <w:rsid w:val="118963A1"/>
    <w:rsid w:val="11BD17A8"/>
    <w:rsid w:val="11CE710E"/>
    <w:rsid w:val="11EA5AEF"/>
    <w:rsid w:val="120029B7"/>
    <w:rsid w:val="120C4DAA"/>
    <w:rsid w:val="12145A3A"/>
    <w:rsid w:val="121B53C5"/>
    <w:rsid w:val="12371472"/>
    <w:rsid w:val="12391046"/>
    <w:rsid w:val="12573F25"/>
    <w:rsid w:val="125B292B"/>
    <w:rsid w:val="127723A9"/>
    <w:rsid w:val="1279575E"/>
    <w:rsid w:val="12841C60"/>
    <w:rsid w:val="12E05166"/>
    <w:rsid w:val="12E455D6"/>
    <w:rsid w:val="13072A44"/>
    <w:rsid w:val="13340090"/>
    <w:rsid w:val="134C0770"/>
    <w:rsid w:val="1350615C"/>
    <w:rsid w:val="13510AB4"/>
    <w:rsid w:val="13802DED"/>
    <w:rsid w:val="13AC4857"/>
    <w:rsid w:val="13BB706F"/>
    <w:rsid w:val="13CA1B57"/>
    <w:rsid w:val="13D77B97"/>
    <w:rsid w:val="13DF1255"/>
    <w:rsid w:val="14217F8A"/>
    <w:rsid w:val="142E3B2B"/>
    <w:rsid w:val="14877A3D"/>
    <w:rsid w:val="149547D4"/>
    <w:rsid w:val="149B66DD"/>
    <w:rsid w:val="14C2659D"/>
    <w:rsid w:val="14E51FD5"/>
    <w:rsid w:val="14F24FDB"/>
    <w:rsid w:val="151C1E17"/>
    <w:rsid w:val="151E5632"/>
    <w:rsid w:val="15406E6B"/>
    <w:rsid w:val="154E1A04"/>
    <w:rsid w:val="15595185"/>
    <w:rsid w:val="158D6F6A"/>
    <w:rsid w:val="15CA034F"/>
    <w:rsid w:val="160968B4"/>
    <w:rsid w:val="16101AC2"/>
    <w:rsid w:val="162561E4"/>
    <w:rsid w:val="16287169"/>
    <w:rsid w:val="16981DDC"/>
    <w:rsid w:val="169E544B"/>
    <w:rsid w:val="16BA5E3C"/>
    <w:rsid w:val="16F964B8"/>
    <w:rsid w:val="170C2C5F"/>
    <w:rsid w:val="172A220F"/>
    <w:rsid w:val="17311A76"/>
    <w:rsid w:val="175E7690"/>
    <w:rsid w:val="177B0D14"/>
    <w:rsid w:val="1783031F"/>
    <w:rsid w:val="17874FED"/>
    <w:rsid w:val="17A12BDD"/>
    <w:rsid w:val="17A7505C"/>
    <w:rsid w:val="17BE0504"/>
    <w:rsid w:val="181B2E1C"/>
    <w:rsid w:val="18517A73"/>
    <w:rsid w:val="187A66B9"/>
    <w:rsid w:val="18816044"/>
    <w:rsid w:val="188F7A9E"/>
    <w:rsid w:val="18A35955"/>
    <w:rsid w:val="18DE2B5A"/>
    <w:rsid w:val="19166537"/>
    <w:rsid w:val="19224548"/>
    <w:rsid w:val="192432CE"/>
    <w:rsid w:val="192A51D8"/>
    <w:rsid w:val="192E42A3"/>
    <w:rsid w:val="19314B62"/>
    <w:rsid w:val="198B3B37"/>
    <w:rsid w:val="198D747A"/>
    <w:rsid w:val="19A02C18"/>
    <w:rsid w:val="19E87293"/>
    <w:rsid w:val="1A217CEE"/>
    <w:rsid w:val="1A221EEC"/>
    <w:rsid w:val="1A282794"/>
    <w:rsid w:val="1A3500D6"/>
    <w:rsid w:val="1A416EB7"/>
    <w:rsid w:val="1A5C7310"/>
    <w:rsid w:val="1A6C7993"/>
    <w:rsid w:val="1A6F586F"/>
    <w:rsid w:val="1A7F2286"/>
    <w:rsid w:val="1A872F16"/>
    <w:rsid w:val="1AAC404F"/>
    <w:rsid w:val="1AEF5DBD"/>
    <w:rsid w:val="1B0167A6"/>
    <w:rsid w:val="1B1C7B86"/>
    <w:rsid w:val="1B1E690C"/>
    <w:rsid w:val="1B2A271F"/>
    <w:rsid w:val="1B3F26C4"/>
    <w:rsid w:val="1B554868"/>
    <w:rsid w:val="1BA818EE"/>
    <w:rsid w:val="1BBA200E"/>
    <w:rsid w:val="1BBC5F17"/>
    <w:rsid w:val="1BC53E74"/>
    <w:rsid w:val="1BC86FDB"/>
    <w:rsid w:val="1BE85FD5"/>
    <w:rsid w:val="1BE972DA"/>
    <w:rsid w:val="1BED245D"/>
    <w:rsid w:val="1BF60B6E"/>
    <w:rsid w:val="1C1C0D0E"/>
    <w:rsid w:val="1C26713F"/>
    <w:rsid w:val="1C277B3A"/>
    <w:rsid w:val="1C512181"/>
    <w:rsid w:val="1C6B5FFE"/>
    <w:rsid w:val="1C947772"/>
    <w:rsid w:val="1C9F7D02"/>
    <w:rsid w:val="1CA7510E"/>
    <w:rsid w:val="1CF15273"/>
    <w:rsid w:val="1D0D4C57"/>
    <w:rsid w:val="1D1247BD"/>
    <w:rsid w:val="1D170C45"/>
    <w:rsid w:val="1D1B2ECF"/>
    <w:rsid w:val="1D266CE1"/>
    <w:rsid w:val="1D275322"/>
    <w:rsid w:val="1D296A09"/>
    <w:rsid w:val="1D3963AF"/>
    <w:rsid w:val="1D642111"/>
    <w:rsid w:val="1D6D1654"/>
    <w:rsid w:val="1D7F2BF3"/>
    <w:rsid w:val="1D8437F8"/>
    <w:rsid w:val="1D862F0D"/>
    <w:rsid w:val="1D8E540C"/>
    <w:rsid w:val="1DDE6490"/>
    <w:rsid w:val="1DDF3911"/>
    <w:rsid w:val="1E061BD3"/>
    <w:rsid w:val="1E0E1360"/>
    <w:rsid w:val="1E0E6FDF"/>
    <w:rsid w:val="1E3C6829"/>
    <w:rsid w:val="1E4F41C5"/>
    <w:rsid w:val="1E714A66"/>
    <w:rsid w:val="1E8B1D19"/>
    <w:rsid w:val="1EA24BDB"/>
    <w:rsid w:val="1EF30556"/>
    <w:rsid w:val="1EF641FE"/>
    <w:rsid w:val="1F0E4AF3"/>
    <w:rsid w:val="1F140A8B"/>
    <w:rsid w:val="1F16778A"/>
    <w:rsid w:val="1F2B3797"/>
    <w:rsid w:val="1F425682"/>
    <w:rsid w:val="1F4275B2"/>
    <w:rsid w:val="1F6D241E"/>
    <w:rsid w:val="1FD93CCC"/>
    <w:rsid w:val="1FE868A9"/>
    <w:rsid w:val="1FFC578E"/>
    <w:rsid w:val="201310D3"/>
    <w:rsid w:val="201E69BF"/>
    <w:rsid w:val="202366CA"/>
    <w:rsid w:val="20282B52"/>
    <w:rsid w:val="20597AC1"/>
    <w:rsid w:val="20602CAB"/>
    <w:rsid w:val="20865991"/>
    <w:rsid w:val="20A1609D"/>
    <w:rsid w:val="20AF1B1B"/>
    <w:rsid w:val="20C429D0"/>
    <w:rsid w:val="210A1ECB"/>
    <w:rsid w:val="215C1C4A"/>
    <w:rsid w:val="21617F9F"/>
    <w:rsid w:val="216F5067"/>
    <w:rsid w:val="21820804"/>
    <w:rsid w:val="21B0329B"/>
    <w:rsid w:val="21EA27B2"/>
    <w:rsid w:val="220F716F"/>
    <w:rsid w:val="22540BE6"/>
    <w:rsid w:val="22694385"/>
    <w:rsid w:val="229429C8"/>
    <w:rsid w:val="22AB6FED"/>
    <w:rsid w:val="22BC4355"/>
    <w:rsid w:val="22D35FB3"/>
    <w:rsid w:val="22D749B9"/>
    <w:rsid w:val="22DB45F8"/>
    <w:rsid w:val="22E20C50"/>
    <w:rsid w:val="22E84C54"/>
    <w:rsid w:val="22F15563"/>
    <w:rsid w:val="22F92970"/>
    <w:rsid w:val="231E732C"/>
    <w:rsid w:val="232B72BD"/>
    <w:rsid w:val="23495BF2"/>
    <w:rsid w:val="235A70E3"/>
    <w:rsid w:val="238C7960"/>
    <w:rsid w:val="239C37AA"/>
    <w:rsid w:val="23A06601"/>
    <w:rsid w:val="23BC26AD"/>
    <w:rsid w:val="23C50EB3"/>
    <w:rsid w:val="24082B2D"/>
    <w:rsid w:val="242B3FE6"/>
    <w:rsid w:val="244F54A0"/>
    <w:rsid w:val="24531927"/>
    <w:rsid w:val="245A23F8"/>
    <w:rsid w:val="246E5D54"/>
    <w:rsid w:val="24BC5AD3"/>
    <w:rsid w:val="24CB286B"/>
    <w:rsid w:val="24F414B1"/>
    <w:rsid w:val="25651981"/>
    <w:rsid w:val="256D7E76"/>
    <w:rsid w:val="256E7CC8"/>
    <w:rsid w:val="25A43DB2"/>
    <w:rsid w:val="25B53E66"/>
    <w:rsid w:val="25FB09DE"/>
    <w:rsid w:val="26174A8B"/>
    <w:rsid w:val="26234BC5"/>
    <w:rsid w:val="26257624"/>
    <w:rsid w:val="26412048"/>
    <w:rsid w:val="2648525A"/>
    <w:rsid w:val="265448F0"/>
    <w:rsid w:val="26671130"/>
    <w:rsid w:val="26981B61"/>
    <w:rsid w:val="269C4CE4"/>
    <w:rsid w:val="26F07FF2"/>
    <w:rsid w:val="26F749BB"/>
    <w:rsid w:val="274F43F6"/>
    <w:rsid w:val="27636CAC"/>
    <w:rsid w:val="27777ECB"/>
    <w:rsid w:val="279D0A53"/>
    <w:rsid w:val="27BC7FFB"/>
    <w:rsid w:val="27CF3DDC"/>
    <w:rsid w:val="27D74B17"/>
    <w:rsid w:val="280777BA"/>
    <w:rsid w:val="28186EDD"/>
    <w:rsid w:val="281954D5"/>
    <w:rsid w:val="286A5E88"/>
    <w:rsid w:val="2874016E"/>
    <w:rsid w:val="289406A2"/>
    <w:rsid w:val="28A718C1"/>
    <w:rsid w:val="28C12073"/>
    <w:rsid w:val="28D95914"/>
    <w:rsid w:val="28EF5E90"/>
    <w:rsid w:val="28F364BD"/>
    <w:rsid w:val="28FD4DC5"/>
    <w:rsid w:val="290618DB"/>
    <w:rsid w:val="293C7BB7"/>
    <w:rsid w:val="29452A44"/>
    <w:rsid w:val="297D4D9D"/>
    <w:rsid w:val="297F3B23"/>
    <w:rsid w:val="29974A4D"/>
    <w:rsid w:val="299D0E89"/>
    <w:rsid w:val="29BF3165"/>
    <w:rsid w:val="29C0238E"/>
    <w:rsid w:val="2A1061A1"/>
    <w:rsid w:val="2A683AA1"/>
    <w:rsid w:val="2A9A1B9C"/>
    <w:rsid w:val="2AAA1F8B"/>
    <w:rsid w:val="2AB33485"/>
    <w:rsid w:val="2B0C0D2B"/>
    <w:rsid w:val="2B122C35"/>
    <w:rsid w:val="2BAC23A6"/>
    <w:rsid w:val="2BFF0674"/>
    <w:rsid w:val="2C1F5370"/>
    <w:rsid w:val="2C300E8E"/>
    <w:rsid w:val="2C6D49AA"/>
    <w:rsid w:val="2C956634"/>
    <w:rsid w:val="2CA952D4"/>
    <w:rsid w:val="2CC82306"/>
    <w:rsid w:val="2CDA5923"/>
    <w:rsid w:val="2CDF57AE"/>
    <w:rsid w:val="2D11017C"/>
    <w:rsid w:val="2D1B430E"/>
    <w:rsid w:val="2D1F0EC8"/>
    <w:rsid w:val="2DAB617C"/>
    <w:rsid w:val="2DB43208"/>
    <w:rsid w:val="2DB46A8B"/>
    <w:rsid w:val="2DD15014"/>
    <w:rsid w:val="2DD64A42"/>
    <w:rsid w:val="2DD846C1"/>
    <w:rsid w:val="2DDA3448"/>
    <w:rsid w:val="2E003688"/>
    <w:rsid w:val="2E053505"/>
    <w:rsid w:val="2E4E3407"/>
    <w:rsid w:val="2E770D48"/>
    <w:rsid w:val="2E7B6B50"/>
    <w:rsid w:val="2EAA029D"/>
    <w:rsid w:val="2EAB5D1F"/>
    <w:rsid w:val="2EC95325"/>
    <w:rsid w:val="2F031C30"/>
    <w:rsid w:val="2F3C44B4"/>
    <w:rsid w:val="2F835A02"/>
    <w:rsid w:val="2FAF42C8"/>
    <w:rsid w:val="2FB53C52"/>
    <w:rsid w:val="2FCD1F6D"/>
    <w:rsid w:val="2FD25781"/>
    <w:rsid w:val="2FFC7C4A"/>
    <w:rsid w:val="300E33E8"/>
    <w:rsid w:val="305A1716"/>
    <w:rsid w:val="30956B44"/>
    <w:rsid w:val="30B43B75"/>
    <w:rsid w:val="30DE0667"/>
    <w:rsid w:val="30F47486"/>
    <w:rsid w:val="31130000"/>
    <w:rsid w:val="3115220C"/>
    <w:rsid w:val="313F155B"/>
    <w:rsid w:val="314A1AEA"/>
    <w:rsid w:val="318D4BBB"/>
    <w:rsid w:val="319C6071"/>
    <w:rsid w:val="31A70A4F"/>
    <w:rsid w:val="31C74937"/>
    <w:rsid w:val="31C936BD"/>
    <w:rsid w:val="31CF59A7"/>
    <w:rsid w:val="31D15247"/>
    <w:rsid w:val="31EB1674"/>
    <w:rsid w:val="31FB190E"/>
    <w:rsid w:val="32093342"/>
    <w:rsid w:val="321737BD"/>
    <w:rsid w:val="32930B88"/>
    <w:rsid w:val="32A92D2C"/>
    <w:rsid w:val="32E33E0A"/>
    <w:rsid w:val="32E512A2"/>
    <w:rsid w:val="32E62B90"/>
    <w:rsid w:val="32EA1597"/>
    <w:rsid w:val="330F26D0"/>
    <w:rsid w:val="3332198B"/>
    <w:rsid w:val="33363C14"/>
    <w:rsid w:val="336A5236"/>
    <w:rsid w:val="3392652C"/>
    <w:rsid w:val="33997EB4"/>
    <w:rsid w:val="33A177E6"/>
    <w:rsid w:val="33AB1655"/>
    <w:rsid w:val="33DB0B1F"/>
    <w:rsid w:val="341B6B01"/>
    <w:rsid w:val="342340A6"/>
    <w:rsid w:val="342966A0"/>
    <w:rsid w:val="342E63AB"/>
    <w:rsid w:val="343A43BC"/>
    <w:rsid w:val="344D4611"/>
    <w:rsid w:val="35571310"/>
    <w:rsid w:val="35752E70"/>
    <w:rsid w:val="35A005A9"/>
    <w:rsid w:val="35A1628C"/>
    <w:rsid w:val="35A35F0C"/>
    <w:rsid w:val="35C8565C"/>
    <w:rsid w:val="35D62FEB"/>
    <w:rsid w:val="35D80965"/>
    <w:rsid w:val="35D963E6"/>
    <w:rsid w:val="360B1B2B"/>
    <w:rsid w:val="363C1F5C"/>
    <w:rsid w:val="363F5D8A"/>
    <w:rsid w:val="365302AE"/>
    <w:rsid w:val="3715036C"/>
    <w:rsid w:val="372A0312"/>
    <w:rsid w:val="3743343A"/>
    <w:rsid w:val="374B6987"/>
    <w:rsid w:val="37705203"/>
    <w:rsid w:val="37943E0C"/>
    <w:rsid w:val="37CC2099"/>
    <w:rsid w:val="37EF3553"/>
    <w:rsid w:val="38220B87"/>
    <w:rsid w:val="383871CA"/>
    <w:rsid w:val="38A22FF6"/>
    <w:rsid w:val="38A9631F"/>
    <w:rsid w:val="38D00642"/>
    <w:rsid w:val="38D54ACA"/>
    <w:rsid w:val="393206E7"/>
    <w:rsid w:val="395E7CC3"/>
    <w:rsid w:val="396B62C2"/>
    <w:rsid w:val="396D17C5"/>
    <w:rsid w:val="399A6E11"/>
    <w:rsid w:val="39F21A1E"/>
    <w:rsid w:val="3A1F59CC"/>
    <w:rsid w:val="3A316F85"/>
    <w:rsid w:val="3A775CE5"/>
    <w:rsid w:val="3A826580"/>
    <w:rsid w:val="3A87079F"/>
    <w:rsid w:val="3A993EAE"/>
    <w:rsid w:val="3A9A0F33"/>
    <w:rsid w:val="3ABD5C6F"/>
    <w:rsid w:val="3AC06BF4"/>
    <w:rsid w:val="3ACC2A06"/>
    <w:rsid w:val="3AF67333"/>
    <w:rsid w:val="3AF67FC7"/>
    <w:rsid w:val="3B2B34F0"/>
    <w:rsid w:val="3B3A5239"/>
    <w:rsid w:val="3B5206E1"/>
    <w:rsid w:val="3B8C5043"/>
    <w:rsid w:val="3BC5739B"/>
    <w:rsid w:val="3BF633ED"/>
    <w:rsid w:val="3C073099"/>
    <w:rsid w:val="3C352ED2"/>
    <w:rsid w:val="3C3818D8"/>
    <w:rsid w:val="3C5A0F14"/>
    <w:rsid w:val="3C5F759A"/>
    <w:rsid w:val="3C6D2133"/>
    <w:rsid w:val="3C797BA8"/>
    <w:rsid w:val="3C7A1448"/>
    <w:rsid w:val="3C8577D9"/>
    <w:rsid w:val="3C8D23AB"/>
    <w:rsid w:val="3CAB750A"/>
    <w:rsid w:val="3CB642DE"/>
    <w:rsid w:val="3D037D04"/>
    <w:rsid w:val="3D72372C"/>
    <w:rsid w:val="3D800484"/>
    <w:rsid w:val="3D8C7188"/>
    <w:rsid w:val="3D8D4788"/>
    <w:rsid w:val="3DF40CB5"/>
    <w:rsid w:val="3DFA4CAE"/>
    <w:rsid w:val="3E2E4312"/>
    <w:rsid w:val="3E347F05"/>
    <w:rsid w:val="3E4D56DB"/>
    <w:rsid w:val="3E557A55"/>
    <w:rsid w:val="3E6014C0"/>
    <w:rsid w:val="3E9F2676"/>
    <w:rsid w:val="3EF038F9"/>
    <w:rsid w:val="3F071A76"/>
    <w:rsid w:val="3F852345"/>
    <w:rsid w:val="3FB45412"/>
    <w:rsid w:val="3FE22B57"/>
    <w:rsid w:val="40263DE6"/>
    <w:rsid w:val="40373B39"/>
    <w:rsid w:val="4056719A"/>
    <w:rsid w:val="40877969"/>
    <w:rsid w:val="40A610D2"/>
    <w:rsid w:val="40B350AF"/>
    <w:rsid w:val="40BF3346"/>
    <w:rsid w:val="40C27B4E"/>
    <w:rsid w:val="40C652D1"/>
    <w:rsid w:val="40FA1EA6"/>
    <w:rsid w:val="41101E4C"/>
    <w:rsid w:val="412418B0"/>
    <w:rsid w:val="412B3CFA"/>
    <w:rsid w:val="41317E02"/>
    <w:rsid w:val="4138778D"/>
    <w:rsid w:val="413B3F95"/>
    <w:rsid w:val="41B46093"/>
    <w:rsid w:val="41F01EAA"/>
    <w:rsid w:val="425659E6"/>
    <w:rsid w:val="42833F2C"/>
    <w:rsid w:val="42971134"/>
    <w:rsid w:val="42E1381E"/>
    <w:rsid w:val="42FF70F8"/>
    <w:rsid w:val="430A05A3"/>
    <w:rsid w:val="43285D3E"/>
    <w:rsid w:val="433C3C78"/>
    <w:rsid w:val="4343436A"/>
    <w:rsid w:val="434D13F6"/>
    <w:rsid w:val="43585209"/>
    <w:rsid w:val="43605E98"/>
    <w:rsid w:val="43625B18"/>
    <w:rsid w:val="43973DF4"/>
    <w:rsid w:val="43A31E05"/>
    <w:rsid w:val="43B458B4"/>
    <w:rsid w:val="43CB1CC4"/>
    <w:rsid w:val="43D24ED2"/>
    <w:rsid w:val="43E4135F"/>
    <w:rsid w:val="43E47DDB"/>
    <w:rsid w:val="44061EA9"/>
    <w:rsid w:val="447D2DED"/>
    <w:rsid w:val="44FC113D"/>
    <w:rsid w:val="44FD1B87"/>
    <w:rsid w:val="450155C4"/>
    <w:rsid w:val="4561305F"/>
    <w:rsid w:val="45932935"/>
    <w:rsid w:val="45B6056B"/>
    <w:rsid w:val="45B94D73"/>
    <w:rsid w:val="45CF6F16"/>
    <w:rsid w:val="45E723BF"/>
    <w:rsid w:val="460D47FD"/>
    <w:rsid w:val="469446D6"/>
    <w:rsid w:val="46B65365"/>
    <w:rsid w:val="46C155A5"/>
    <w:rsid w:val="46D40D43"/>
    <w:rsid w:val="46F337F6"/>
    <w:rsid w:val="46F53476"/>
    <w:rsid w:val="46F76979"/>
    <w:rsid w:val="473E4B6F"/>
    <w:rsid w:val="47431D24"/>
    <w:rsid w:val="475B763D"/>
    <w:rsid w:val="47634C7E"/>
    <w:rsid w:val="47810045"/>
    <w:rsid w:val="479A1A05"/>
    <w:rsid w:val="47AC0A26"/>
    <w:rsid w:val="47C258ED"/>
    <w:rsid w:val="47D17961"/>
    <w:rsid w:val="47F15C97"/>
    <w:rsid w:val="4800731A"/>
    <w:rsid w:val="481161CC"/>
    <w:rsid w:val="485C4E7E"/>
    <w:rsid w:val="487948F7"/>
    <w:rsid w:val="488A6D8F"/>
    <w:rsid w:val="48CB0E7D"/>
    <w:rsid w:val="48E656CB"/>
    <w:rsid w:val="48FC164D"/>
    <w:rsid w:val="495E03EC"/>
    <w:rsid w:val="49784BD9"/>
    <w:rsid w:val="49825129"/>
    <w:rsid w:val="499C3BA3"/>
    <w:rsid w:val="49A46175"/>
    <w:rsid w:val="49B27E76"/>
    <w:rsid w:val="49BF718C"/>
    <w:rsid w:val="49C74598"/>
    <w:rsid w:val="4A084BAC"/>
    <w:rsid w:val="4A10240E"/>
    <w:rsid w:val="4A440056"/>
    <w:rsid w:val="4A5D250E"/>
    <w:rsid w:val="4A5E7F8F"/>
    <w:rsid w:val="4A9174E4"/>
    <w:rsid w:val="4AC7413B"/>
    <w:rsid w:val="4B065161"/>
    <w:rsid w:val="4BAD3FD2"/>
    <w:rsid w:val="4C2C41B0"/>
    <w:rsid w:val="4C2D6862"/>
    <w:rsid w:val="4C713BCC"/>
    <w:rsid w:val="4CC95E8A"/>
    <w:rsid w:val="4CE60911"/>
    <w:rsid w:val="4CFA2DD6"/>
    <w:rsid w:val="4D1B4BF6"/>
    <w:rsid w:val="4D627302"/>
    <w:rsid w:val="4D6F4A80"/>
    <w:rsid w:val="4DBE6397"/>
    <w:rsid w:val="4DD05B16"/>
    <w:rsid w:val="4DF73079"/>
    <w:rsid w:val="4DF85277"/>
    <w:rsid w:val="4DF92CF9"/>
    <w:rsid w:val="4E52248E"/>
    <w:rsid w:val="4E5F0321"/>
    <w:rsid w:val="4E607225"/>
    <w:rsid w:val="4EA41AFE"/>
    <w:rsid w:val="4EEC5B9D"/>
    <w:rsid w:val="4F186AC7"/>
    <w:rsid w:val="4F5167AE"/>
    <w:rsid w:val="4F5C4B3F"/>
    <w:rsid w:val="4F691C56"/>
    <w:rsid w:val="4FDA05A1"/>
    <w:rsid w:val="501A1A7A"/>
    <w:rsid w:val="502E6CEF"/>
    <w:rsid w:val="50355202"/>
    <w:rsid w:val="505E1269"/>
    <w:rsid w:val="50854148"/>
    <w:rsid w:val="50B07354"/>
    <w:rsid w:val="50DA2DB1"/>
    <w:rsid w:val="50ED2FB5"/>
    <w:rsid w:val="510A16A7"/>
    <w:rsid w:val="513E2AD6"/>
    <w:rsid w:val="51463765"/>
    <w:rsid w:val="514F1402"/>
    <w:rsid w:val="515B7E88"/>
    <w:rsid w:val="515C7B07"/>
    <w:rsid w:val="51616A07"/>
    <w:rsid w:val="51925F46"/>
    <w:rsid w:val="51A0432A"/>
    <w:rsid w:val="51D058C8"/>
    <w:rsid w:val="51D82CD4"/>
    <w:rsid w:val="52224BF6"/>
    <w:rsid w:val="524532EE"/>
    <w:rsid w:val="525C0D2F"/>
    <w:rsid w:val="525C54AC"/>
    <w:rsid w:val="52A96B6F"/>
    <w:rsid w:val="52B635B2"/>
    <w:rsid w:val="52C206D3"/>
    <w:rsid w:val="52EA6014"/>
    <w:rsid w:val="53096382"/>
    <w:rsid w:val="53211D72"/>
    <w:rsid w:val="532A610A"/>
    <w:rsid w:val="532F6B09"/>
    <w:rsid w:val="534E5E76"/>
    <w:rsid w:val="5374649B"/>
    <w:rsid w:val="53D91A7D"/>
    <w:rsid w:val="53F24649"/>
    <w:rsid w:val="53F83FD3"/>
    <w:rsid w:val="542F5717"/>
    <w:rsid w:val="54517EE5"/>
    <w:rsid w:val="54543850"/>
    <w:rsid w:val="5457244D"/>
    <w:rsid w:val="546B2265"/>
    <w:rsid w:val="547C67AB"/>
    <w:rsid w:val="548A7CBF"/>
    <w:rsid w:val="54E4738C"/>
    <w:rsid w:val="550764A4"/>
    <w:rsid w:val="55207A5F"/>
    <w:rsid w:val="5536145D"/>
    <w:rsid w:val="554D1082"/>
    <w:rsid w:val="554F4585"/>
    <w:rsid w:val="55537708"/>
    <w:rsid w:val="55604EAA"/>
    <w:rsid w:val="55902DF0"/>
    <w:rsid w:val="55C30654"/>
    <w:rsid w:val="55CF0356"/>
    <w:rsid w:val="56552F27"/>
    <w:rsid w:val="569962BF"/>
    <w:rsid w:val="569D4475"/>
    <w:rsid w:val="56D3042C"/>
    <w:rsid w:val="56E46B9A"/>
    <w:rsid w:val="56EF07AE"/>
    <w:rsid w:val="570B22DC"/>
    <w:rsid w:val="57276389"/>
    <w:rsid w:val="57514FCF"/>
    <w:rsid w:val="57541431"/>
    <w:rsid w:val="577949F3"/>
    <w:rsid w:val="577D4A5A"/>
    <w:rsid w:val="578E7032"/>
    <w:rsid w:val="579F4245"/>
    <w:rsid w:val="57A520B5"/>
    <w:rsid w:val="58055D78"/>
    <w:rsid w:val="582D6D32"/>
    <w:rsid w:val="583C788A"/>
    <w:rsid w:val="58672599"/>
    <w:rsid w:val="58762F31"/>
    <w:rsid w:val="58977C06"/>
    <w:rsid w:val="58AE4F0C"/>
    <w:rsid w:val="58B34C17"/>
    <w:rsid w:val="58B65B9B"/>
    <w:rsid w:val="58C44EB1"/>
    <w:rsid w:val="58E0315C"/>
    <w:rsid w:val="58EA72EF"/>
    <w:rsid w:val="590F1AAD"/>
    <w:rsid w:val="590F5B0B"/>
    <w:rsid w:val="59301FE2"/>
    <w:rsid w:val="593E7E74"/>
    <w:rsid w:val="59646FED"/>
    <w:rsid w:val="596B33A4"/>
    <w:rsid w:val="59926803"/>
    <w:rsid w:val="59A0359A"/>
    <w:rsid w:val="59B966C3"/>
    <w:rsid w:val="59C36FD2"/>
    <w:rsid w:val="59C75EEA"/>
    <w:rsid w:val="59D70DF6"/>
    <w:rsid w:val="59E73D0F"/>
    <w:rsid w:val="5A1E3E69"/>
    <w:rsid w:val="5A2A7C7B"/>
    <w:rsid w:val="5A3D5E83"/>
    <w:rsid w:val="5A554343"/>
    <w:rsid w:val="5A6A0C47"/>
    <w:rsid w:val="5A7A547C"/>
    <w:rsid w:val="5ABB14A0"/>
    <w:rsid w:val="5AC149CA"/>
    <w:rsid w:val="5AC323F8"/>
    <w:rsid w:val="5AE96DB5"/>
    <w:rsid w:val="5AF73B4C"/>
    <w:rsid w:val="5B0C0BE6"/>
    <w:rsid w:val="5B253396"/>
    <w:rsid w:val="5B48210E"/>
    <w:rsid w:val="5B4B35D6"/>
    <w:rsid w:val="5B8776B0"/>
    <w:rsid w:val="5B8D78C2"/>
    <w:rsid w:val="5BB90387"/>
    <w:rsid w:val="5BBB710D"/>
    <w:rsid w:val="5BBD5258"/>
    <w:rsid w:val="5BD347B4"/>
    <w:rsid w:val="5BDB7642"/>
    <w:rsid w:val="5C212334"/>
    <w:rsid w:val="5C464AF3"/>
    <w:rsid w:val="5C5459E8"/>
    <w:rsid w:val="5C782D43"/>
    <w:rsid w:val="5C80234E"/>
    <w:rsid w:val="5C8C172A"/>
    <w:rsid w:val="5C9B41FC"/>
    <w:rsid w:val="5CA14755"/>
    <w:rsid w:val="5CAE321D"/>
    <w:rsid w:val="5CAF32F1"/>
    <w:rsid w:val="5CDB1763"/>
    <w:rsid w:val="5CEF3C87"/>
    <w:rsid w:val="5D2850E5"/>
    <w:rsid w:val="5D3D64BC"/>
    <w:rsid w:val="5D7C12EC"/>
    <w:rsid w:val="5DD35E0B"/>
    <w:rsid w:val="5E19466D"/>
    <w:rsid w:val="5E261785"/>
    <w:rsid w:val="5E4F2949"/>
    <w:rsid w:val="5E5E5AAC"/>
    <w:rsid w:val="5E65126A"/>
    <w:rsid w:val="5E9345EC"/>
    <w:rsid w:val="5EBD2F7D"/>
    <w:rsid w:val="5ED52822"/>
    <w:rsid w:val="5EDA6CAA"/>
    <w:rsid w:val="5F145B8A"/>
    <w:rsid w:val="5F5A7800"/>
    <w:rsid w:val="5F5E4D05"/>
    <w:rsid w:val="5F6C3F37"/>
    <w:rsid w:val="5F6D531F"/>
    <w:rsid w:val="5F892ED7"/>
    <w:rsid w:val="5FAF7F87"/>
    <w:rsid w:val="5FB04C17"/>
    <w:rsid w:val="5FB931AC"/>
    <w:rsid w:val="5FCC5339"/>
    <w:rsid w:val="60212844"/>
    <w:rsid w:val="60445D01"/>
    <w:rsid w:val="60530A95"/>
    <w:rsid w:val="60534318"/>
    <w:rsid w:val="607D515C"/>
    <w:rsid w:val="60822B6A"/>
    <w:rsid w:val="60841264"/>
    <w:rsid w:val="608E53F7"/>
    <w:rsid w:val="60DD4245"/>
    <w:rsid w:val="60E34B01"/>
    <w:rsid w:val="61054A27"/>
    <w:rsid w:val="6105633A"/>
    <w:rsid w:val="61120393"/>
    <w:rsid w:val="611D2366"/>
    <w:rsid w:val="61265BEC"/>
    <w:rsid w:val="615D47CA"/>
    <w:rsid w:val="61954924"/>
    <w:rsid w:val="61DF3A9F"/>
    <w:rsid w:val="62230D10"/>
    <w:rsid w:val="62356A2C"/>
    <w:rsid w:val="62367D31"/>
    <w:rsid w:val="624A3B5C"/>
    <w:rsid w:val="625B07BB"/>
    <w:rsid w:val="626052F2"/>
    <w:rsid w:val="627262C4"/>
    <w:rsid w:val="62885958"/>
    <w:rsid w:val="62947553"/>
    <w:rsid w:val="62BA060C"/>
    <w:rsid w:val="62C4645A"/>
    <w:rsid w:val="62E70A4E"/>
    <w:rsid w:val="62EF0ABE"/>
    <w:rsid w:val="62F15D85"/>
    <w:rsid w:val="630E1B30"/>
    <w:rsid w:val="63113CBB"/>
    <w:rsid w:val="631C2DE5"/>
    <w:rsid w:val="633B3D5B"/>
    <w:rsid w:val="634C32FF"/>
    <w:rsid w:val="63512CC8"/>
    <w:rsid w:val="63613E65"/>
    <w:rsid w:val="636700A3"/>
    <w:rsid w:val="636C7DAE"/>
    <w:rsid w:val="637075F2"/>
    <w:rsid w:val="63750765"/>
    <w:rsid w:val="637F38AA"/>
    <w:rsid w:val="639840F5"/>
    <w:rsid w:val="639B507A"/>
    <w:rsid w:val="63C329BB"/>
    <w:rsid w:val="63D30A57"/>
    <w:rsid w:val="63DD3565"/>
    <w:rsid w:val="640E1B35"/>
    <w:rsid w:val="642052D3"/>
    <w:rsid w:val="6430556D"/>
    <w:rsid w:val="646801B3"/>
    <w:rsid w:val="646F5052"/>
    <w:rsid w:val="648604FA"/>
    <w:rsid w:val="64A70A2F"/>
    <w:rsid w:val="64AA19B4"/>
    <w:rsid w:val="64B0503B"/>
    <w:rsid w:val="64B36731"/>
    <w:rsid w:val="64CE2EAA"/>
    <w:rsid w:val="65017E44"/>
    <w:rsid w:val="651A0D6E"/>
    <w:rsid w:val="65313307"/>
    <w:rsid w:val="65736E7E"/>
    <w:rsid w:val="659B25C1"/>
    <w:rsid w:val="65CF7598"/>
    <w:rsid w:val="65D05019"/>
    <w:rsid w:val="65D22991"/>
    <w:rsid w:val="65F94B59"/>
    <w:rsid w:val="66121FE1"/>
    <w:rsid w:val="662E75B1"/>
    <w:rsid w:val="66342C2E"/>
    <w:rsid w:val="663E784C"/>
    <w:rsid w:val="665A717C"/>
    <w:rsid w:val="66651C8A"/>
    <w:rsid w:val="667941AD"/>
    <w:rsid w:val="66811B16"/>
    <w:rsid w:val="66812376"/>
    <w:rsid w:val="668F6351"/>
    <w:rsid w:val="66C877B0"/>
    <w:rsid w:val="66DF73D5"/>
    <w:rsid w:val="66E17055"/>
    <w:rsid w:val="671059A6"/>
    <w:rsid w:val="671C723A"/>
    <w:rsid w:val="672755CB"/>
    <w:rsid w:val="67413BF6"/>
    <w:rsid w:val="67441712"/>
    <w:rsid w:val="67570318"/>
    <w:rsid w:val="67901ADF"/>
    <w:rsid w:val="679F0A71"/>
    <w:rsid w:val="67D27C62"/>
    <w:rsid w:val="67E81E06"/>
    <w:rsid w:val="681C6DDC"/>
    <w:rsid w:val="68245AB8"/>
    <w:rsid w:val="684B40A8"/>
    <w:rsid w:val="686626D4"/>
    <w:rsid w:val="68721D6A"/>
    <w:rsid w:val="687E5B8B"/>
    <w:rsid w:val="68866F70"/>
    <w:rsid w:val="68B93CF2"/>
    <w:rsid w:val="68BB3463"/>
    <w:rsid w:val="68CF7EAD"/>
    <w:rsid w:val="68E61D28"/>
    <w:rsid w:val="69096D76"/>
    <w:rsid w:val="69262B12"/>
    <w:rsid w:val="69274D10"/>
    <w:rsid w:val="69756114"/>
    <w:rsid w:val="69A1722F"/>
    <w:rsid w:val="69A81DE6"/>
    <w:rsid w:val="6A063AA4"/>
    <w:rsid w:val="6A087881"/>
    <w:rsid w:val="6A3D3FA6"/>
    <w:rsid w:val="6A3F35DF"/>
    <w:rsid w:val="6A4B4E73"/>
    <w:rsid w:val="6A63251A"/>
    <w:rsid w:val="6A694423"/>
    <w:rsid w:val="6A755CB7"/>
    <w:rsid w:val="6A790E3A"/>
    <w:rsid w:val="6A8F5A7E"/>
    <w:rsid w:val="6A962C8C"/>
    <w:rsid w:val="6B1C1E0E"/>
    <w:rsid w:val="6B441808"/>
    <w:rsid w:val="6B5A722E"/>
    <w:rsid w:val="6B616BB9"/>
    <w:rsid w:val="6B693F9B"/>
    <w:rsid w:val="6B6F1F3D"/>
    <w:rsid w:val="6B7036D0"/>
    <w:rsid w:val="6B7E2CFD"/>
    <w:rsid w:val="6B910961"/>
    <w:rsid w:val="6BAD1237"/>
    <w:rsid w:val="6BF95E33"/>
    <w:rsid w:val="6BFD1C3F"/>
    <w:rsid w:val="6BFF7765"/>
    <w:rsid w:val="6C311810"/>
    <w:rsid w:val="6C7553FD"/>
    <w:rsid w:val="6C924D2D"/>
    <w:rsid w:val="6C940230"/>
    <w:rsid w:val="6C9E1E44"/>
    <w:rsid w:val="6CDC0624"/>
    <w:rsid w:val="6D0946DF"/>
    <w:rsid w:val="6D0A6F75"/>
    <w:rsid w:val="6D3E4E45"/>
    <w:rsid w:val="6D496A5A"/>
    <w:rsid w:val="6D872480"/>
    <w:rsid w:val="6D9126D1"/>
    <w:rsid w:val="6DB60E8D"/>
    <w:rsid w:val="6DD96349"/>
    <w:rsid w:val="6DF90D44"/>
    <w:rsid w:val="6E6639AE"/>
    <w:rsid w:val="6E735C2C"/>
    <w:rsid w:val="6E827A5B"/>
    <w:rsid w:val="6E8E12EF"/>
    <w:rsid w:val="6E996E4B"/>
    <w:rsid w:val="6EA252BD"/>
    <w:rsid w:val="6EB611AF"/>
    <w:rsid w:val="6EB6134B"/>
    <w:rsid w:val="6EBC0610"/>
    <w:rsid w:val="6F285C6B"/>
    <w:rsid w:val="6F36598C"/>
    <w:rsid w:val="6F547DB4"/>
    <w:rsid w:val="6F5A5F47"/>
    <w:rsid w:val="6F6E7AC1"/>
    <w:rsid w:val="6F83185E"/>
    <w:rsid w:val="6F9B5FA9"/>
    <w:rsid w:val="6FBA0C25"/>
    <w:rsid w:val="6FC41A06"/>
    <w:rsid w:val="6FDE7D18"/>
    <w:rsid w:val="6FEC08D5"/>
    <w:rsid w:val="70094305"/>
    <w:rsid w:val="70123BC0"/>
    <w:rsid w:val="705F77EA"/>
    <w:rsid w:val="70616C6C"/>
    <w:rsid w:val="708C1FB2"/>
    <w:rsid w:val="70981933"/>
    <w:rsid w:val="70B5413B"/>
    <w:rsid w:val="70E1083F"/>
    <w:rsid w:val="71267D14"/>
    <w:rsid w:val="712F447F"/>
    <w:rsid w:val="713C56D6"/>
    <w:rsid w:val="71671D9D"/>
    <w:rsid w:val="719C3171"/>
    <w:rsid w:val="719D69F4"/>
    <w:rsid w:val="71A64130"/>
    <w:rsid w:val="71A94A05"/>
    <w:rsid w:val="71C965BE"/>
    <w:rsid w:val="71CB623E"/>
    <w:rsid w:val="71CB758B"/>
    <w:rsid w:val="71CC3CC0"/>
    <w:rsid w:val="71D43752"/>
    <w:rsid w:val="71D67E52"/>
    <w:rsid w:val="71EA3E43"/>
    <w:rsid w:val="71FA03EF"/>
    <w:rsid w:val="721354BE"/>
    <w:rsid w:val="722A11E8"/>
    <w:rsid w:val="726760BC"/>
    <w:rsid w:val="727608D5"/>
    <w:rsid w:val="7276760A"/>
    <w:rsid w:val="728F6E44"/>
    <w:rsid w:val="729A1756"/>
    <w:rsid w:val="72FB38E6"/>
    <w:rsid w:val="736A2467"/>
    <w:rsid w:val="737F240C"/>
    <w:rsid w:val="73840D81"/>
    <w:rsid w:val="73C550FF"/>
    <w:rsid w:val="73C70602"/>
    <w:rsid w:val="73D5539A"/>
    <w:rsid w:val="73F46B48"/>
    <w:rsid w:val="74010649"/>
    <w:rsid w:val="742D382A"/>
    <w:rsid w:val="743469A4"/>
    <w:rsid w:val="746A200A"/>
    <w:rsid w:val="747412A3"/>
    <w:rsid w:val="74742919"/>
    <w:rsid w:val="747C40BA"/>
    <w:rsid w:val="748A31AB"/>
    <w:rsid w:val="749C4185"/>
    <w:rsid w:val="74B22014"/>
    <w:rsid w:val="74BB1F12"/>
    <w:rsid w:val="75435570"/>
    <w:rsid w:val="75483A97"/>
    <w:rsid w:val="75645AA5"/>
    <w:rsid w:val="75687D2E"/>
    <w:rsid w:val="758B11E8"/>
    <w:rsid w:val="75DA2C18"/>
    <w:rsid w:val="76091AB6"/>
    <w:rsid w:val="760D6DDC"/>
    <w:rsid w:val="76133BF5"/>
    <w:rsid w:val="76465F91"/>
    <w:rsid w:val="76AA163F"/>
    <w:rsid w:val="76D44A02"/>
    <w:rsid w:val="76F2417D"/>
    <w:rsid w:val="76FF6B4B"/>
    <w:rsid w:val="77062664"/>
    <w:rsid w:val="77137D6A"/>
    <w:rsid w:val="771D1092"/>
    <w:rsid w:val="774D7DB1"/>
    <w:rsid w:val="776963DA"/>
    <w:rsid w:val="778207E6"/>
    <w:rsid w:val="778744A6"/>
    <w:rsid w:val="77A727DC"/>
    <w:rsid w:val="77A860A6"/>
    <w:rsid w:val="77B70EF4"/>
    <w:rsid w:val="77D6332B"/>
    <w:rsid w:val="77D82FAB"/>
    <w:rsid w:val="783D0751"/>
    <w:rsid w:val="784A5868"/>
    <w:rsid w:val="7861412C"/>
    <w:rsid w:val="78653E94"/>
    <w:rsid w:val="786E0F20"/>
    <w:rsid w:val="786F2225"/>
    <w:rsid w:val="787943FB"/>
    <w:rsid w:val="788463C1"/>
    <w:rsid w:val="788D17D5"/>
    <w:rsid w:val="78975968"/>
    <w:rsid w:val="78A237B3"/>
    <w:rsid w:val="78D05741"/>
    <w:rsid w:val="78D750CC"/>
    <w:rsid w:val="79156829"/>
    <w:rsid w:val="795821A2"/>
    <w:rsid w:val="795F1B2D"/>
    <w:rsid w:val="796D46C6"/>
    <w:rsid w:val="79B47039"/>
    <w:rsid w:val="7A2E0F01"/>
    <w:rsid w:val="7A304404"/>
    <w:rsid w:val="7A327907"/>
    <w:rsid w:val="7A462A03"/>
    <w:rsid w:val="7A56118E"/>
    <w:rsid w:val="7A67303B"/>
    <w:rsid w:val="7A6D4269"/>
    <w:rsid w:val="7A7B1000"/>
    <w:rsid w:val="7A9A18B5"/>
    <w:rsid w:val="7AA26CC1"/>
    <w:rsid w:val="7AAB1D04"/>
    <w:rsid w:val="7ABA4368"/>
    <w:rsid w:val="7AC13CF3"/>
    <w:rsid w:val="7AD66297"/>
    <w:rsid w:val="7B257FFD"/>
    <w:rsid w:val="7B3F45C1"/>
    <w:rsid w:val="7B492952"/>
    <w:rsid w:val="7B5E4E76"/>
    <w:rsid w:val="7B825CBD"/>
    <w:rsid w:val="7B9B1272"/>
    <w:rsid w:val="7BC46F7E"/>
    <w:rsid w:val="7BE0414B"/>
    <w:rsid w:val="7BE911D7"/>
    <w:rsid w:val="7C0F1417"/>
    <w:rsid w:val="7C553B26"/>
    <w:rsid w:val="7C5C5C93"/>
    <w:rsid w:val="7C5D3714"/>
    <w:rsid w:val="7CBC7D9A"/>
    <w:rsid w:val="7CE338D3"/>
    <w:rsid w:val="7CFC361E"/>
    <w:rsid w:val="7D027725"/>
    <w:rsid w:val="7D0C3A90"/>
    <w:rsid w:val="7D1E15D4"/>
    <w:rsid w:val="7D6E2658"/>
    <w:rsid w:val="7D763153"/>
    <w:rsid w:val="7D9F5025"/>
    <w:rsid w:val="7DC62CE6"/>
    <w:rsid w:val="7DD050F5"/>
    <w:rsid w:val="7DED09A7"/>
    <w:rsid w:val="7DF24E2F"/>
    <w:rsid w:val="7E377B22"/>
    <w:rsid w:val="7E79600D"/>
    <w:rsid w:val="7E837F63"/>
    <w:rsid w:val="7EBB22FA"/>
    <w:rsid w:val="7EC34622"/>
    <w:rsid w:val="7ED41367"/>
    <w:rsid w:val="7EF47ED5"/>
    <w:rsid w:val="7F0C2DB2"/>
    <w:rsid w:val="7F2A2A7B"/>
    <w:rsid w:val="7F3E6456"/>
    <w:rsid w:val="7F50628D"/>
    <w:rsid w:val="7F675C96"/>
    <w:rsid w:val="7F862CC7"/>
    <w:rsid w:val="7F8738A2"/>
    <w:rsid w:val="7FAD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120" w:after="120" w:line="360" w:lineRule="auto"/>
      <w:ind w:left="0" w:firstLine="0"/>
      <w:outlineLvl w:val="2"/>
    </w:pPr>
    <w:rPr>
      <w:b/>
      <w:bCs/>
      <w:sz w:val="30"/>
      <w:szCs w:val="32"/>
    </w:rPr>
  </w:style>
  <w:style w:type="paragraph" w:styleId="6">
    <w:name w:val="heading 4"/>
    <w:basedOn w:val="1"/>
    <w:next w:val="1"/>
    <w:link w:val="79"/>
    <w:qFormat/>
    <w:uiPriority w:val="9"/>
    <w:pPr>
      <w:keepNext/>
      <w:keepLines/>
      <w:numPr>
        <w:ilvl w:val="3"/>
        <w:numId w:val="1"/>
      </w:numPr>
      <w:spacing w:before="120" w:after="120" w:line="360" w:lineRule="auto"/>
      <w:ind w:left="0" w:firstLine="0"/>
      <w:outlineLvl w:val="3"/>
    </w:pPr>
    <w:rPr>
      <w:rFonts w:ascii="Arial" w:hAnsi="Arial" w:eastAsia="仿宋"/>
      <w:b/>
      <w:bCs/>
      <w:sz w:val="28"/>
      <w:szCs w:val="28"/>
      <w:lang w:val="zh-CN"/>
    </w:rPr>
  </w:style>
  <w:style w:type="paragraph" w:styleId="7">
    <w:name w:val="heading 5"/>
    <w:basedOn w:val="1"/>
    <w:next w:val="1"/>
    <w:link w:val="80"/>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8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82"/>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83"/>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84"/>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8">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1"/>
    <w:qFormat/>
    <w:uiPriority w:val="0"/>
    <w:pPr>
      <w:autoSpaceDE w:val="0"/>
      <w:autoSpaceDN w:val="0"/>
      <w:spacing w:line="360" w:lineRule="auto"/>
    </w:pPr>
    <w:rPr>
      <w:rFonts w:ascii="宋体" w:hAnsi="Arial" w:cs="Arial"/>
      <w:snapToGrid w:val="0"/>
      <w:sz w:val="24"/>
      <w:szCs w:val="21"/>
      <w:lang w:val="zh-CN"/>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85"/>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86"/>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87"/>
    <w:qFormat/>
    <w:uiPriority w:val="0"/>
    <w:pPr>
      <w:shd w:val="clear" w:color="auto" w:fill="000080"/>
    </w:pPr>
  </w:style>
  <w:style w:type="paragraph" w:styleId="20">
    <w:name w:val="annotation text"/>
    <w:basedOn w:val="1"/>
    <w:link w:val="88"/>
    <w:qFormat/>
    <w:uiPriority w:val="0"/>
    <w:pPr>
      <w:jc w:val="left"/>
    </w:pPr>
  </w:style>
  <w:style w:type="paragraph" w:styleId="21">
    <w:name w:val="Salutation"/>
    <w:basedOn w:val="1"/>
    <w:next w:val="1"/>
    <w:link w:val="89"/>
    <w:qFormat/>
    <w:uiPriority w:val="0"/>
    <w:rPr>
      <w:rFonts w:ascii="仿宋_GB2312" w:eastAsia="仿宋_GB2312"/>
      <w:sz w:val="28"/>
      <w:szCs w:val="20"/>
    </w:rPr>
  </w:style>
  <w:style w:type="paragraph" w:styleId="22">
    <w:name w:val="Body Text 3"/>
    <w:basedOn w:val="1"/>
    <w:link w:val="90"/>
    <w:qFormat/>
    <w:uiPriority w:val="0"/>
    <w:pPr>
      <w:jc w:val="center"/>
    </w:pPr>
    <w:rPr>
      <w:szCs w:val="20"/>
    </w:rPr>
  </w:style>
  <w:style w:type="paragraph" w:styleId="23">
    <w:name w:val="List Bullet 3"/>
    <w:basedOn w:val="1"/>
    <w:unhideWhenUsed/>
    <w:qFormat/>
    <w:uiPriority w:val="0"/>
    <w:pPr>
      <w:numPr>
        <w:ilvl w:val="0"/>
        <w:numId w:val="4"/>
      </w:numPr>
      <w:snapToGrid w:val="0"/>
      <w:spacing w:line="360" w:lineRule="auto"/>
      <w:ind w:right="238"/>
      <w:contextualSpacing/>
    </w:pPr>
    <w:rPr>
      <w:sz w:val="24"/>
    </w:rPr>
  </w:style>
  <w:style w:type="paragraph" w:styleId="24">
    <w:name w:val="Body Text Indent"/>
    <w:basedOn w:val="1"/>
    <w:link w:val="9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93"/>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94"/>
    <w:qFormat/>
    <w:uiPriority w:val="0"/>
    <w:rPr>
      <w:rFonts w:ascii="宋体" w:hAnsi="Courier New" w:cs="Arial"/>
      <w:snapToGrid w:val="0"/>
      <w:szCs w:val="21"/>
    </w:rPr>
  </w:style>
  <w:style w:type="paragraph" w:styleId="33">
    <w:name w:val="List Number 4"/>
    <w:basedOn w:val="1"/>
    <w:qFormat/>
    <w:uiPriority w:val="0"/>
    <w:pPr>
      <w:numPr>
        <w:ilvl w:val="0"/>
        <w:numId w:val="5"/>
      </w:numPr>
      <w:autoSpaceDE w:val="0"/>
      <w:autoSpaceDN w:val="0"/>
      <w:spacing w:line="360" w:lineRule="atLeast"/>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95"/>
    <w:qFormat/>
    <w:uiPriority w:val="0"/>
    <w:pPr>
      <w:ind w:left="100" w:leftChars="2500"/>
    </w:pPr>
    <w:rPr>
      <w:rFonts w:ascii="宋体"/>
      <w:sz w:val="24"/>
      <w:szCs w:val="21"/>
      <w:lang w:val="zh-CN"/>
    </w:rPr>
  </w:style>
  <w:style w:type="paragraph" w:styleId="36">
    <w:name w:val="Body Text Indent 2"/>
    <w:basedOn w:val="1"/>
    <w:link w:val="96"/>
    <w:qFormat/>
    <w:uiPriority w:val="0"/>
    <w:pPr>
      <w:spacing w:line="360" w:lineRule="auto"/>
      <w:ind w:firstLine="601"/>
      <w:textAlignment w:val="baseline"/>
    </w:pPr>
    <w:rPr>
      <w:rFonts w:ascii="宋体"/>
      <w:kern w:val="0"/>
      <w:sz w:val="28"/>
      <w:szCs w:val="20"/>
    </w:rPr>
  </w:style>
  <w:style w:type="paragraph" w:styleId="37">
    <w:name w:val="Balloon Text"/>
    <w:basedOn w:val="1"/>
    <w:link w:val="77"/>
    <w:qFormat/>
    <w:uiPriority w:val="0"/>
    <w:rPr>
      <w:sz w:val="18"/>
      <w:szCs w:val="18"/>
    </w:rPr>
  </w:style>
  <w:style w:type="paragraph" w:styleId="38">
    <w:name w:val="footer"/>
    <w:basedOn w:val="1"/>
    <w:link w:val="97"/>
    <w:qFormat/>
    <w:uiPriority w:val="99"/>
    <w:pPr>
      <w:tabs>
        <w:tab w:val="center" w:pos="4153"/>
        <w:tab w:val="right" w:pos="8306"/>
      </w:tabs>
      <w:snapToGrid w:val="0"/>
      <w:jc w:val="left"/>
    </w:pPr>
    <w:rPr>
      <w:sz w:val="18"/>
      <w:szCs w:val="18"/>
    </w:rPr>
  </w:style>
  <w:style w:type="paragraph" w:styleId="39">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99"/>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10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10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102"/>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link w:val="103"/>
    <w:qFormat/>
    <w:uiPriority w:val="0"/>
    <w:pPr>
      <w:spacing w:after="120" w:line="480" w:lineRule="auto"/>
    </w:pPr>
  </w:style>
  <w:style w:type="paragraph" w:styleId="55">
    <w:name w:val="HTML Preformatted"/>
    <w:basedOn w:val="1"/>
    <w:link w:val="1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link w:val="105"/>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link w:val="106"/>
    <w:qFormat/>
    <w:uiPriority w:val="0"/>
    <w:rPr>
      <w:b/>
      <w:bCs/>
    </w:rPr>
  </w:style>
  <w:style w:type="paragraph" w:styleId="59">
    <w:name w:val="Body Text First Indent"/>
    <w:basedOn w:val="2"/>
    <w:link w:val="107"/>
    <w:qFormat/>
    <w:uiPriority w:val="0"/>
    <w:pPr>
      <w:ind w:firstLine="420"/>
    </w:pPr>
    <w:rPr>
      <w:rFonts w:hAnsi="Times New Roman" w:cs="Times New Roman"/>
      <w:snapToGrid/>
      <w:szCs w:val="20"/>
    </w:rPr>
  </w:style>
  <w:style w:type="paragraph" w:styleId="60">
    <w:name w:val="Body Text First Indent 2"/>
    <w:basedOn w:val="24"/>
    <w:link w:val="108"/>
    <w:qFormat/>
    <w:uiPriority w:val="0"/>
    <w:pPr>
      <w:adjustRightInd/>
      <w:spacing w:after="120" w:line="240" w:lineRule="auto"/>
      <w:ind w:left="420" w:leftChars="200" w:firstLine="210"/>
    </w:pPr>
    <w:rPr>
      <w:sz w:val="21"/>
    </w:rPr>
  </w:style>
  <w:style w:type="table" w:styleId="62">
    <w:name w:val="Table Grid"/>
    <w:basedOn w:val="6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Theme"/>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Elegant"/>
    <w:basedOn w:val="6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5">
    <w:name w:val="Table Grid 5"/>
    <w:basedOn w:val="61"/>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6">
    <w:name w:val="Table Grid 8"/>
    <w:basedOn w:val="61"/>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7">
    <w:name w:val="Table Professional"/>
    <w:basedOn w:val="61"/>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69">
    <w:name w:val="Strong"/>
    <w:qFormat/>
    <w:uiPriority w:val="0"/>
    <w:rPr>
      <w:b/>
      <w:bCs/>
    </w:rPr>
  </w:style>
  <w:style w:type="character" w:styleId="70">
    <w:name w:val="page number"/>
    <w:qFormat/>
    <w:uiPriority w:val="0"/>
  </w:style>
  <w:style w:type="character" w:styleId="71">
    <w:name w:val="FollowedHyperlink"/>
    <w:qFormat/>
    <w:uiPriority w:val="0"/>
    <w:rPr>
      <w:rFonts w:ascii="Arial" w:hAnsi="Arial" w:eastAsia="黑体" w:cs="Arial"/>
      <w:snapToGrid w:val="0"/>
      <w:color w:val="000000"/>
      <w:kern w:val="0"/>
      <w:sz w:val="18"/>
      <w:szCs w:val="18"/>
      <w:u w:val="none"/>
    </w:rPr>
  </w:style>
  <w:style w:type="character" w:styleId="72">
    <w:name w:val="Emphasis"/>
    <w:qFormat/>
    <w:uiPriority w:val="20"/>
    <w:rPr>
      <w:color w:val="CC0033"/>
    </w:rPr>
  </w:style>
  <w:style w:type="character" w:styleId="73">
    <w:name w:val="line number"/>
    <w:qFormat/>
    <w:uiPriority w:val="0"/>
  </w:style>
  <w:style w:type="character" w:styleId="74">
    <w:name w:val="Hyperlink"/>
    <w:qFormat/>
    <w:uiPriority w:val="0"/>
    <w:rPr>
      <w:rFonts w:ascii="Arial" w:hAnsi="Arial" w:eastAsia="黑体" w:cs="Arial"/>
      <w:snapToGrid w:val="0"/>
      <w:color w:val="000000"/>
      <w:kern w:val="0"/>
      <w:sz w:val="18"/>
      <w:szCs w:val="18"/>
      <w:u w:val="none"/>
    </w:rPr>
  </w:style>
  <w:style w:type="character" w:styleId="75">
    <w:name w:val="HTML Code"/>
    <w:qFormat/>
    <w:uiPriority w:val="0"/>
    <w:rPr>
      <w:rFonts w:ascii="黑体" w:hAnsi="Courier New" w:eastAsia="黑体" w:cs="楷体_GB2312"/>
      <w:sz w:val="20"/>
      <w:szCs w:val="20"/>
    </w:rPr>
  </w:style>
  <w:style w:type="character" w:styleId="76">
    <w:name w:val="annotation reference"/>
    <w:qFormat/>
    <w:uiPriority w:val="99"/>
    <w:rPr>
      <w:sz w:val="21"/>
      <w:szCs w:val="21"/>
    </w:rPr>
  </w:style>
  <w:style w:type="character" w:customStyle="1" w:styleId="77">
    <w:name w:val="批注框文本 字符1"/>
    <w:link w:val="37"/>
    <w:qFormat/>
    <w:uiPriority w:val="0"/>
    <w:rPr>
      <w:kern w:val="2"/>
      <w:sz w:val="18"/>
      <w:szCs w:val="18"/>
    </w:rPr>
  </w:style>
  <w:style w:type="character" w:customStyle="1" w:styleId="78">
    <w:name w:val="标题 1 字符1"/>
    <w:link w:val="3"/>
    <w:qFormat/>
    <w:uiPriority w:val="9"/>
    <w:rPr>
      <w:b/>
      <w:bCs/>
      <w:kern w:val="44"/>
      <w:sz w:val="44"/>
      <w:szCs w:val="44"/>
    </w:rPr>
  </w:style>
  <w:style w:type="character" w:customStyle="1" w:styleId="79">
    <w:name w:val="标题 4 字符1"/>
    <w:link w:val="6"/>
    <w:qFormat/>
    <w:uiPriority w:val="9"/>
    <w:rPr>
      <w:rFonts w:ascii="Arial" w:hAnsi="Arial" w:eastAsia="仿宋"/>
      <w:b/>
      <w:bCs/>
      <w:kern w:val="2"/>
      <w:sz w:val="28"/>
      <w:szCs w:val="28"/>
      <w:lang w:val="zh-CN"/>
    </w:rPr>
  </w:style>
  <w:style w:type="character" w:customStyle="1" w:styleId="80">
    <w:name w:val="标题 5 字符"/>
    <w:link w:val="7"/>
    <w:qFormat/>
    <w:uiPriority w:val="0"/>
    <w:rPr>
      <w:b/>
      <w:bCs/>
      <w:kern w:val="2"/>
      <w:sz w:val="28"/>
      <w:szCs w:val="28"/>
    </w:rPr>
  </w:style>
  <w:style w:type="character" w:customStyle="1" w:styleId="81">
    <w:name w:val="标题 6 字符"/>
    <w:link w:val="8"/>
    <w:qFormat/>
    <w:uiPriority w:val="0"/>
    <w:rPr>
      <w:rFonts w:ascii="Arial" w:hAnsi="Arial" w:eastAsia="黑体"/>
      <w:b/>
      <w:bCs/>
      <w:kern w:val="2"/>
      <w:sz w:val="24"/>
      <w:szCs w:val="24"/>
    </w:rPr>
  </w:style>
  <w:style w:type="character" w:customStyle="1" w:styleId="82">
    <w:name w:val="标题 7 字符"/>
    <w:link w:val="9"/>
    <w:qFormat/>
    <w:uiPriority w:val="0"/>
    <w:rPr>
      <w:b/>
      <w:bCs/>
      <w:kern w:val="2"/>
      <w:sz w:val="24"/>
      <w:szCs w:val="24"/>
    </w:rPr>
  </w:style>
  <w:style w:type="character" w:customStyle="1" w:styleId="83">
    <w:name w:val="标题 8 字符"/>
    <w:link w:val="10"/>
    <w:qFormat/>
    <w:uiPriority w:val="0"/>
    <w:rPr>
      <w:rFonts w:ascii="Arial" w:hAnsi="Arial" w:eastAsia="黑体"/>
      <w:kern w:val="2"/>
      <w:sz w:val="24"/>
      <w:szCs w:val="24"/>
    </w:rPr>
  </w:style>
  <w:style w:type="character" w:customStyle="1" w:styleId="84">
    <w:name w:val="标题 9 字符"/>
    <w:link w:val="11"/>
    <w:qFormat/>
    <w:uiPriority w:val="0"/>
    <w:rPr>
      <w:rFonts w:ascii="Arial" w:hAnsi="Arial" w:eastAsia="黑体"/>
      <w:kern w:val="2"/>
      <w:sz w:val="21"/>
      <w:szCs w:val="21"/>
    </w:rPr>
  </w:style>
  <w:style w:type="character" w:customStyle="1" w:styleId="85">
    <w:name w:val="正文缩进 字符1"/>
    <w:link w:val="16"/>
    <w:qFormat/>
    <w:uiPriority w:val="0"/>
    <w:rPr>
      <w:rFonts w:ascii="宋体" w:eastAsia="宋体"/>
      <w:snapToGrid w:val="0"/>
      <w:color w:val="000000"/>
      <w:kern w:val="28"/>
      <w:sz w:val="28"/>
      <w:lang w:val="en-US" w:eastAsia="zh-CN" w:bidi="ar-SA"/>
    </w:rPr>
  </w:style>
  <w:style w:type="character" w:customStyle="1" w:styleId="86">
    <w:name w:val="题注 字符"/>
    <w:link w:val="17"/>
    <w:qFormat/>
    <w:uiPriority w:val="0"/>
    <w:rPr>
      <w:b/>
      <w:kern w:val="2"/>
      <w:sz w:val="28"/>
    </w:rPr>
  </w:style>
  <w:style w:type="character" w:customStyle="1" w:styleId="87">
    <w:name w:val="文档结构图 字符"/>
    <w:link w:val="19"/>
    <w:qFormat/>
    <w:uiPriority w:val="0"/>
    <w:rPr>
      <w:kern w:val="2"/>
      <w:sz w:val="21"/>
      <w:szCs w:val="24"/>
      <w:shd w:val="clear" w:color="auto" w:fill="000080"/>
    </w:rPr>
  </w:style>
  <w:style w:type="character" w:customStyle="1" w:styleId="88">
    <w:name w:val="批注文字 字符1"/>
    <w:link w:val="20"/>
    <w:qFormat/>
    <w:uiPriority w:val="0"/>
    <w:rPr>
      <w:kern w:val="2"/>
      <w:sz w:val="21"/>
      <w:szCs w:val="24"/>
    </w:rPr>
  </w:style>
  <w:style w:type="character" w:customStyle="1" w:styleId="89">
    <w:name w:val="称呼 字符"/>
    <w:link w:val="21"/>
    <w:qFormat/>
    <w:uiPriority w:val="0"/>
    <w:rPr>
      <w:rFonts w:ascii="仿宋_GB2312" w:eastAsia="仿宋_GB2312"/>
      <w:kern w:val="2"/>
      <w:sz w:val="28"/>
    </w:rPr>
  </w:style>
  <w:style w:type="character" w:customStyle="1" w:styleId="90">
    <w:name w:val="正文文本 3 字符"/>
    <w:link w:val="22"/>
    <w:qFormat/>
    <w:uiPriority w:val="0"/>
    <w:rPr>
      <w:kern w:val="2"/>
      <w:sz w:val="21"/>
    </w:rPr>
  </w:style>
  <w:style w:type="character" w:customStyle="1" w:styleId="91">
    <w:name w:val="正文文本 字符"/>
    <w:link w:val="2"/>
    <w:qFormat/>
    <w:uiPriority w:val="0"/>
    <w:rPr>
      <w:rFonts w:ascii="宋体" w:hAnsi="Arial" w:eastAsia="宋体" w:cs="Arial"/>
      <w:snapToGrid w:val="0"/>
      <w:kern w:val="2"/>
      <w:sz w:val="24"/>
      <w:szCs w:val="21"/>
      <w:lang w:val="zh-CN" w:eastAsia="zh-CN" w:bidi="ar-SA"/>
    </w:rPr>
  </w:style>
  <w:style w:type="character" w:customStyle="1" w:styleId="92">
    <w:name w:val="正文文本缩进 字符"/>
    <w:link w:val="24"/>
    <w:qFormat/>
    <w:uiPriority w:val="0"/>
    <w:rPr>
      <w:rFonts w:ascii="宋体" w:hAnsi="宋体"/>
      <w:kern w:val="2"/>
      <w:sz w:val="24"/>
      <w:szCs w:val="24"/>
    </w:rPr>
  </w:style>
  <w:style w:type="character" w:customStyle="1" w:styleId="93">
    <w:name w:val="HTML 地址 字符"/>
    <w:link w:val="29"/>
    <w:qFormat/>
    <w:uiPriority w:val="0"/>
    <w:rPr>
      <w:rFonts w:ascii="宋体" w:hAnsi="宋体"/>
      <w:i/>
      <w:iCs/>
      <w:sz w:val="24"/>
      <w:szCs w:val="24"/>
    </w:rPr>
  </w:style>
  <w:style w:type="character" w:customStyle="1" w:styleId="94">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95">
    <w:name w:val="日期 字符"/>
    <w:link w:val="35"/>
    <w:qFormat/>
    <w:uiPriority w:val="0"/>
    <w:rPr>
      <w:rFonts w:ascii="宋体"/>
      <w:kern w:val="2"/>
      <w:sz w:val="24"/>
      <w:szCs w:val="21"/>
      <w:lang w:val="zh-CN"/>
    </w:rPr>
  </w:style>
  <w:style w:type="character" w:customStyle="1" w:styleId="96">
    <w:name w:val="正文文本缩进 2 字符"/>
    <w:link w:val="36"/>
    <w:qFormat/>
    <w:uiPriority w:val="0"/>
    <w:rPr>
      <w:rFonts w:ascii="宋体"/>
      <w:sz w:val="28"/>
    </w:rPr>
  </w:style>
  <w:style w:type="character" w:customStyle="1" w:styleId="97">
    <w:name w:val="页脚 字符1"/>
    <w:link w:val="38"/>
    <w:qFormat/>
    <w:locked/>
    <w:uiPriority w:val="99"/>
    <w:rPr>
      <w:kern w:val="2"/>
      <w:sz w:val="18"/>
      <w:szCs w:val="18"/>
    </w:rPr>
  </w:style>
  <w:style w:type="character" w:customStyle="1" w:styleId="98">
    <w:name w:val="页眉 字符1"/>
    <w:link w:val="39"/>
    <w:qFormat/>
    <w:uiPriority w:val="99"/>
    <w:rPr>
      <w:kern w:val="2"/>
      <w:sz w:val="18"/>
      <w:szCs w:val="18"/>
    </w:rPr>
  </w:style>
  <w:style w:type="character" w:customStyle="1" w:styleId="99">
    <w:name w:val="签名 字符"/>
    <w:link w:val="40"/>
    <w:qFormat/>
    <w:uiPriority w:val="0"/>
    <w:rPr>
      <w:rFonts w:eastAsia="仿宋_GB2312"/>
      <w:sz w:val="24"/>
    </w:rPr>
  </w:style>
  <w:style w:type="character" w:customStyle="1" w:styleId="100">
    <w:name w:val="副标题 字符"/>
    <w:link w:val="45"/>
    <w:qFormat/>
    <w:uiPriority w:val="0"/>
    <w:rPr>
      <w:rFonts w:ascii="Arial" w:hAnsi="Arial" w:eastAsia="隶书"/>
      <w:b/>
      <w:bCs/>
      <w:kern w:val="28"/>
      <w:sz w:val="44"/>
      <w:szCs w:val="32"/>
      <w:lang w:val="en-US" w:eastAsia="zh-CN" w:bidi="ar-SA"/>
    </w:rPr>
  </w:style>
  <w:style w:type="character" w:customStyle="1" w:styleId="101">
    <w:name w:val="脚注文本 字符"/>
    <w:link w:val="48"/>
    <w:qFormat/>
    <w:uiPriority w:val="0"/>
    <w:rPr>
      <w:color w:val="0000FF"/>
      <w:sz w:val="21"/>
    </w:rPr>
  </w:style>
  <w:style w:type="character" w:customStyle="1" w:styleId="102">
    <w:name w:val="正文文本缩进 3 字符"/>
    <w:link w:val="51"/>
    <w:qFormat/>
    <w:uiPriority w:val="0"/>
    <w:rPr>
      <w:kern w:val="2"/>
      <w:sz w:val="24"/>
    </w:rPr>
  </w:style>
  <w:style w:type="character" w:customStyle="1" w:styleId="103">
    <w:name w:val="正文文本 2 字符"/>
    <w:link w:val="54"/>
    <w:qFormat/>
    <w:uiPriority w:val="0"/>
    <w:rPr>
      <w:kern w:val="2"/>
      <w:sz w:val="21"/>
      <w:szCs w:val="24"/>
    </w:rPr>
  </w:style>
  <w:style w:type="character" w:customStyle="1" w:styleId="104">
    <w:name w:val="HTML 预设格式 字符"/>
    <w:link w:val="55"/>
    <w:qFormat/>
    <w:uiPriority w:val="99"/>
    <w:rPr>
      <w:rFonts w:ascii="黑体" w:hAnsi="Courier New" w:eastAsia="黑体"/>
    </w:rPr>
  </w:style>
  <w:style w:type="character" w:customStyle="1" w:styleId="105">
    <w:name w:val="标题 字符"/>
    <w:link w:val="57"/>
    <w:qFormat/>
    <w:uiPriority w:val="0"/>
    <w:rPr>
      <w:b/>
      <w:sz w:val="24"/>
      <w:lang w:val="en-GB"/>
    </w:rPr>
  </w:style>
  <w:style w:type="character" w:customStyle="1" w:styleId="106">
    <w:name w:val="批注主题 字符"/>
    <w:link w:val="58"/>
    <w:qFormat/>
    <w:uiPriority w:val="0"/>
    <w:rPr>
      <w:b/>
      <w:bCs/>
      <w:kern w:val="2"/>
      <w:sz w:val="21"/>
      <w:szCs w:val="24"/>
    </w:rPr>
  </w:style>
  <w:style w:type="character" w:customStyle="1" w:styleId="107">
    <w:name w:val="正文文本首行缩进 字符"/>
    <w:link w:val="59"/>
    <w:qFormat/>
    <w:uiPriority w:val="0"/>
    <w:rPr>
      <w:rFonts w:ascii="宋体"/>
      <w:kern w:val="2"/>
      <w:sz w:val="24"/>
      <w:lang w:val="zh-CN"/>
    </w:rPr>
  </w:style>
  <w:style w:type="character" w:customStyle="1" w:styleId="108">
    <w:name w:val="正文文本首行缩进 2 字符"/>
    <w:link w:val="60"/>
    <w:qFormat/>
    <w:uiPriority w:val="0"/>
    <w:rPr>
      <w:rFonts w:ascii="宋体" w:hAnsi="宋体"/>
      <w:kern w:val="2"/>
      <w:sz w:val="21"/>
      <w:szCs w:val="24"/>
    </w:rPr>
  </w:style>
  <w:style w:type="character" w:customStyle="1" w:styleId="109">
    <w:name w:val="solutionfonts"/>
    <w:qFormat/>
    <w:uiPriority w:val="0"/>
  </w:style>
  <w:style w:type="character" w:customStyle="1" w:styleId="110">
    <w:name w:val="Font Style82"/>
    <w:qFormat/>
    <w:uiPriority w:val="99"/>
    <w:rPr>
      <w:rFonts w:ascii="宋体" w:eastAsia="宋体" w:cs="宋体"/>
      <w:color w:val="000000"/>
      <w:sz w:val="14"/>
      <w:szCs w:val="14"/>
    </w:rPr>
  </w:style>
  <w:style w:type="character" w:customStyle="1" w:styleId="111">
    <w:name w:val="此正文 Char"/>
    <w:link w:val="112"/>
    <w:qFormat/>
    <w:uiPriority w:val="0"/>
    <w:rPr>
      <w:kern w:val="2"/>
      <w:sz w:val="24"/>
      <w:szCs w:val="24"/>
    </w:rPr>
  </w:style>
  <w:style w:type="paragraph" w:customStyle="1" w:styleId="112">
    <w:name w:val="此正文"/>
    <w:basedOn w:val="1"/>
    <w:link w:val="111"/>
    <w:qFormat/>
    <w:uiPriority w:val="0"/>
    <w:pPr>
      <w:adjustRightInd/>
      <w:spacing w:line="360" w:lineRule="auto"/>
      <w:ind w:firstLine="200" w:firstLineChars="200"/>
    </w:pPr>
    <w:rPr>
      <w:sz w:val="24"/>
    </w:rPr>
  </w:style>
  <w:style w:type="character" w:customStyle="1" w:styleId="113">
    <w:name w:val="Char Char10"/>
    <w:semiHidden/>
    <w:qFormat/>
    <w:uiPriority w:val="0"/>
    <w:rPr>
      <w:rFonts w:ascii="宋体" w:hAnsi="宋体"/>
      <w:kern w:val="2"/>
      <w:sz w:val="21"/>
      <w:szCs w:val="24"/>
    </w:rPr>
  </w:style>
  <w:style w:type="character" w:customStyle="1" w:styleId="114">
    <w:name w:val="h Char Char"/>
    <w:qFormat/>
    <w:uiPriority w:val="0"/>
    <w:rPr>
      <w:rFonts w:eastAsia="宋体"/>
      <w:kern w:val="2"/>
      <w:sz w:val="18"/>
      <w:lang w:val="en-US" w:eastAsia="zh-CN" w:bidi="ar-SA"/>
    </w:rPr>
  </w:style>
  <w:style w:type="character" w:customStyle="1" w:styleId="115">
    <w:name w:val="Bold"/>
    <w:qFormat/>
    <w:uiPriority w:val="0"/>
    <w:rPr>
      <w:rFonts w:ascii="Arial" w:hAnsi="Arial" w:eastAsia="黑体" w:cs="Times New Roman"/>
      <w:b/>
      <w:kern w:val="2"/>
      <w:sz w:val="32"/>
      <w:szCs w:val="32"/>
      <w:lang w:val="en-US" w:eastAsia="zh-CN" w:bidi="ar-SA"/>
    </w:rPr>
  </w:style>
  <w:style w:type="character" w:customStyle="1" w:styleId="116">
    <w:name w:val="Ò³Ã¼ Char Char"/>
    <w:qFormat/>
    <w:uiPriority w:val="0"/>
    <w:rPr>
      <w:rFonts w:eastAsia="宋体"/>
      <w:kern w:val="2"/>
      <w:sz w:val="18"/>
      <w:lang w:val="en-US" w:eastAsia="zh-CN" w:bidi="ar-SA"/>
    </w:rPr>
  </w:style>
  <w:style w:type="character" w:customStyle="1" w:styleId="117">
    <w:name w:val="标准正文格式 Char"/>
    <w:qFormat/>
    <w:uiPriority w:val="0"/>
    <w:rPr>
      <w:rFonts w:ascii="宋体" w:eastAsia="仿宋_GB2312" w:cs="宋体"/>
      <w:color w:val="000000"/>
      <w:sz w:val="24"/>
      <w:lang w:val="en-US" w:eastAsia="zh-CN" w:bidi="ar-SA"/>
    </w:rPr>
  </w:style>
  <w:style w:type="character" w:customStyle="1" w:styleId="118">
    <w:name w:val="Char Char8"/>
    <w:qFormat/>
    <w:uiPriority w:val="0"/>
    <w:rPr>
      <w:rFonts w:eastAsia="宋体"/>
      <w:b/>
      <w:sz w:val="24"/>
      <w:lang w:val="en-GB" w:eastAsia="zh-CN"/>
    </w:rPr>
  </w:style>
  <w:style w:type="character" w:customStyle="1" w:styleId="119">
    <w:name w:val="No Spacing Char"/>
    <w:link w:val="120"/>
    <w:qFormat/>
    <w:uiPriority w:val="1"/>
    <w:rPr>
      <w:rFonts w:ascii="Calibri" w:hAnsi="Calibri"/>
      <w:sz w:val="22"/>
      <w:szCs w:val="22"/>
      <w:lang w:val="en-US" w:eastAsia="zh-CN" w:bidi="ar-SA"/>
    </w:rPr>
  </w:style>
  <w:style w:type="paragraph" w:customStyle="1" w:styleId="120">
    <w:name w:val="无间隔1"/>
    <w:link w:val="119"/>
    <w:qFormat/>
    <w:uiPriority w:val="1"/>
    <w:rPr>
      <w:rFonts w:ascii="Calibri" w:hAnsi="Calibri" w:eastAsia="宋体" w:cs="Times New Roman"/>
      <w:sz w:val="22"/>
      <w:szCs w:val="22"/>
      <w:lang w:val="en-US" w:eastAsia="zh-CN" w:bidi="ar-SA"/>
    </w:rPr>
  </w:style>
  <w:style w:type="character" w:customStyle="1" w:styleId="121">
    <w:name w:val="blue1"/>
    <w:qFormat/>
    <w:uiPriority w:val="0"/>
  </w:style>
  <w:style w:type="character" w:customStyle="1" w:styleId="122">
    <w:name w:val="highlight1"/>
    <w:qFormat/>
    <w:uiPriority w:val="0"/>
    <w:rPr>
      <w:rFonts w:ascii="仿宋_GB2312" w:eastAsia="微软雅黑"/>
      <w:b/>
      <w:kern w:val="2"/>
      <w:sz w:val="23"/>
      <w:szCs w:val="23"/>
      <w:lang w:val="en-US" w:eastAsia="zh-CN" w:bidi="ar-SA"/>
    </w:rPr>
  </w:style>
  <w:style w:type="character" w:customStyle="1" w:styleId="123">
    <w:name w:val="ca-131"/>
    <w:qFormat/>
    <w:uiPriority w:val="0"/>
    <w:rPr>
      <w:rFonts w:hint="eastAsia" w:ascii="仿宋_GB2312" w:eastAsia="仿宋_GB2312"/>
      <w:b/>
      <w:bCs/>
      <w:color w:val="000000"/>
      <w:spacing w:val="-20"/>
      <w:sz w:val="24"/>
      <w:szCs w:val="24"/>
    </w:rPr>
  </w:style>
  <w:style w:type="character" w:customStyle="1" w:styleId="124">
    <w:name w:val="h3 Char"/>
    <w:qFormat/>
    <w:uiPriority w:val="0"/>
    <w:rPr>
      <w:rFonts w:eastAsia="宋体"/>
      <w:b/>
      <w:kern w:val="2"/>
      <w:sz w:val="32"/>
      <w:lang w:val="en-US" w:eastAsia="zh-CN" w:bidi="ar-SA"/>
    </w:rPr>
  </w:style>
  <w:style w:type="character" w:customStyle="1" w:styleId="125">
    <w:name w:val="Char Char12"/>
    <w:qFormat/>
    <w:uiPriority w:val="0"/>
    <w:rPr>
      <w:rFonts w:ascii="仿宋_GB2312" w:eastAsia="仿宋_GB2312"/>
      <w:b/>
      <w:bCs/>
      <w:kern w:val="2"/>
      <w:sz w:val="24"/>
      <w:szCs w:val="24"/>
      <w:lang w:val="zh-CN" w:eastAsia="zh-CN" w:bidi="ar-SA"/>
    </w:rPr>
  </w:style>
  <w:style w:type="character" w:customStyle="1" w:styleId="126">
    <w:name w:val="Comment Text Char"/>
    <w:qFormat/>
    <w:locked/>
    <w:uiPriority w:val="0"/>
    <w:rPr>
      <w:rFonts w:ascii="宋体" w:hAnsi="宋体" w:eastAsia="宋体"/>
      <w:kern w:val="2"/>
      <w:sz w:val="24"/>
      <w:lang w:val="en-US" w:eastAsia="zh-CN" w:bidi="ar-SA"/>
    </w:rPr>
  </w:style>
  <w:style w:type="character" w:customStyle="1" w:styleId="127">
    <w:name w:val="批注文字 Char"/>
    <w:qFormat/>
    <w:uiPriority w:val="99"/>
    <w:rPr>
      <w:kern w:val="2"/>
      <w:sz w:val="21"/>
      <w:szCs w:val="24"/>
    </w:rPr>
  </w:style>
  <w:style w:type="character" w:customStyle="1" w:styleId="128">
    <w:name w:val="仿宋正文 Char"/>
    <w:link w:val="129"/>
    <w:qFormat/>
    <w:uiPriority w:val="0"/>
    <w:rPr>
      <w:rFonts w:ascii="仿宋_GB2312" w:eastAsia="仿宋_GB2312"/>
      <w:kern w:val="2"/>
      <w:sz w:val="24"/>
      <w:lang w:val="en-US" w:eastAsia="zh-CN" w:bidi="ar-SA"/>
    </w:rPr>
  </w:style>
  <w:style w:type="paragraph" w:customStyle="1" w:styleId="129">
    <w:name w:val="仿宋正文"/>
    <w:basedOn w:val="1"/>
    <w:link w:val="128"/>
    <w:qFormat/>
    <w:uiPriority w:val="0"/>
    <w:pPr>
      <w:adjustRightInd/>
      <w:spacing w:line="360" w:lineRule="auto"/>
      <w:ind w:firstLine="480" w:firstLineChars="200"/>
    </w:pPr>
    <w:rPr>
      <w:rFonts w:ascii="仿宋_GB2312" w:eastAsia="仿宋_GB2312"/>
      <w:sz w:val="24"/>
      <w:szCs w:val="20"/>
    </w:rPr>
  </w:style>
  <w:style w:type="character" w:customStyle="1" w:styleId="130">
    <w:name w:val="style91"/>
    <w:qFormat/>
    <w:uiPriority w:val="0"/>
    <w:rPr>
      <w:color w:val="333333"/>
    </w:rPr>
  </w:style>
  <w:style w:type="character" w:customStyle="1" w:styleId="131">
    <w:name w:val="Char Char4"/>
    <w:qFormat/>
    <w:uiPriority w:val="0"/>
    <w:rPr>
      <w:rFonts w:eastAsia="宋体"/>
      <w:b/>
      <w:sz w:val="24"/>
      <w:lang w:val="en-GB" w:eastAsia="zh-CN" w:bidi="ar-SA"/>
    </w:rPr>
  </w:style>
  <w:style w:type="character" w:customStyle="1" w:styleId="132">
    <w:name w:val="Char Char2"/>
    <w:qFormat/>
    <w:uiPriority w:val="0"/>
    <w:rPr>
      <w:rFonts w:eastAsia="宋体"/>
      <w:b/>
      <w:bCs/>
      <w:kern w:val="2"/>
      <w:sz w:val="21"/>
      <w:szCs w:val="24"/>
      <w:lang w:val="en-US" w:eastAsia="zh-CN" w:bidi="ar-SA"/>
    </w:rPr>
  </w:style>
  <w:style w:type="character" w:customStyle="1" w:styleId="133">
    <w:name w:val="正文 项目2 Char"/>
    <w:qFormat/>
    <w:uiPriority w:val="0"/>
    <w:rPr>
      <w:lang w:bidi="ar-SA"/>
    </w:rPr>
  </w:style>
  <w:style w:type="character" w:customStyle="1" w:styleId="134">
    <w:name w:val="正文 项目 Char"/>
    <w:qFormat/>
    <w:uiPriority w:val="0"/>
    <w:rPr>
      <w:rFonts w:ascii="仿宋_GB2312" w:hAnsi="仿宋_GB2312" w:eastAsia="仿宋_GB2312"/>
      <w:kern w:val="2"/>
      <w:sz w:val="24"/>
      <w:lang w:bidi="ar-SA"/>
    </w:rPr>
  </w:style>
  <w:style w:type="character" w:customStyle="1" w:styleId="135">
    <w:name w:val="页眉 Char1"/>
    <w:qFormat/>
    <w:uiPriority w:val="0"/>
    <w:rPr>
      <w:rFonts w:eastAsia="宋体"/>
      <w:kern w:val="2"/>
      <w:sz w:val="18"/>
      <w:szCs w:val="18"/>
      <w:lang w:val="en-US" w:eastAsia="zh-CN" w:bidi="ar-SA"/>
    </w:rPr>
  </w:style>
  <w:style w:type="character" w:customStyle="1" w:styleId="136">
    <w:name w:val="big1"/>
    <w:qFormat/>
    <w:uiPriority w:val="0"/>
    <w:rPr>
      <w:rFonts w:hint="eastAsia" w:ascii="宋体" w:hAnsi="宋体" w:eastAsia="宋体"/>
      <w:color w:val="333333"/>
      <w:sz w:val="22"/>
      <w:szCs w:val="22"/>
    </w:rPr>
  </w:style>
  <w:style w:type="character" w:customStyle="1" w:styleId="137">
    <w:name w:val="h Char Char1"/>
    <w:qFormat/>
    <w:uiPriority w:val="0"/>
    <w:rPr>
      <w:rFonts w:eastAsia="宋体"/>
      <w:kern w:val="2"/>
      <w:sz w:val="18"/>
      <w:szCs w:val="18"/>
      <w:lang w:val="en-US" w:eastAsia="zh-CN" w:bidi="ar-SA"/>
    </w:rPr>
  </w:style>
  <w:style w:type="character" w:customStyle="1" w:styleId="138">
    <w:name w:val="样式8 Char"/>
    <w:qFormat/>
    <w:uiPriority w:val="0"/>
    <w:rPr>
      <w:rFonts w:ascii="仿宋_GB2312" w:hAnsi="宋体" w:eastAsia="仿宋_GB2312"/>
      <w:b/>
      <w:bCs/>
      <w:kern w:val="2"/>
      <w:sz w:val="24"/>
      <w:szCs w:val="24"/>
    </w:rPr>
  </w:style>
  <w:style w:type="character" w:customStyle="1" w:styleId="139">
    <w:name w:val="页脚 Char1"/>
    <w:qFormat/>
    <w:uiPriority w:val="0"/>
    <w:rPr>
      <w:rFonts w:eastAsia="宋体"/>
      <w:kern w:val="2"/>
      <w:sz w:val="18"/>
      <w:szCs w:val="18"/>
      <w:lang w:val="en-US" w:eastAsia="zh-CN" w:bidi="ar-SA"/>
    </w:rPr>
  </w:style>
  <w:style w:type="character" w:customStyle="1" w:styleId="140">
    <w:name w:val="myp11"/>
    <w:qFormat/>
    <w:uiPriority w:val="0"/>
    <w:rPr>
      <w:rFonts w:ascii="仿宋_GB2312" w:eastAsia="微软雅黑"/>
      <w:b/>
      <w:kern w:val="2"/>
      <w:sz w:val="32"/>
      <w:szCs w:val="32"/>
      <w:lang w:val="en-US" w:eastAsia="zh-CN" w:bidi="ar-SA"/>
    </w:rPr>
  </w:style>
  <w:style w:type="character" w:customStyle="1" w:styleId="141">
    <w:name w:val="正文文本 2 Char"/>
    <w:qFormat/>
    <w:uiPriority w:val="0"/>
    <w:rPr>
      <w:rFonts w:eastAsia="宋体"/>
      <w:kern w:val="2"/>
      <w:sz w:val="21"/>
      <w:szCs w:val="24"/>
      <w:lang w:val="en-US" w:eastAsia="zh-CN" w:bidi="ar-SA"/>
    </w:rPr>
  </w:style>
  <w:style w:type="character" w:customStyle="1" w:styleId="142">
    <w:name w:val="tw4winTerm"/>
    <w:qFormat/>
    <w:uiPriority w:val="0"/>
    <w:rPr>
      <w:color w:val="0000FF"/>
    </w:rPr>
  </w:style>
  <w:style w:type="character" w:customStyle="1" w:styleId="143">
    <w:name w:val="标题 2 Char Char"/>
    <w:qFormat/>
    <w:uiPriority w:val="0"/>
    <w:rPr>
      <w:rFonts w:ascii="楷体_GB2312" w:hAnsi="Arial" w:eastAsia="楷体_GB2312"/>
      <w:b/>
      <w:bCs/>
      <w:kern w:val="2"/>
      <w:sz w:val="24"/>
      <w:szCs w:val="32"/>
      <w:lang w:val="en-US" w:eastAsia="zh-CN" w:bidi="ar-SA"/>
    </w:rPr>
  </w:style>
  <w:style w:type="character" w:customStyle="1" w:styleId="144">
    <w:name w:val="hei16b1"/>
    <w:qFormat/>
    <w:uiPriority w:val="0"/>
    <w:rPr>
      <w:rFonts w:hint="default" w:ascii="Arial" w:hAnsi="Arial" w:cs="Arial"/>
      <w:b/>
      <w:bCs/>
      <w:color w:val="000000"/>
      <w:sz w:val="24"/>
      <w:szCs w:val="24"/>
    </w:rPr>
  </w:style>
  <w:style w:type="character" w:customStyle="1" w:styleId="145">
    <w:name w:val="Heading 7 Char"/>
    <w:qFormat/>
    <w:locked/>
    <w:uiPriority w:val="0"/>
    <w:rPr>
      <w:rFonts w:ascii="宋体" w:hAnsi="宋体" w:eastAsia="宋体"/>
      <w:b/>
      <w:bCs/>
      <w:kern w:val="2"/>
      <w:sz w:val="24"/>
      <w:szCs w:val="24"/>
      <w:lang w:val="en-US" w:eastAsia="zh-CN" w:bidi="ar-SA"/>
    </w:rPr>
  </w:style>
  <w:style w:type="character" w:customStyle="1" w:styleId="146">
    <w:name w:val="Char Char6"/>
    <w:qFormat/>
    <w:uiPriority w:val="0"/>
    <w:rPr>
      <w:rFonts w:eastAsia="宋体"/>
      <w:kern w:val="2"/>
      <w:sz w:val="21"/>
      <w:szCs w:val="24"/>
      <w:lang w:val="en-US" w:eastAsia="zh-CN" w:bidi="ar-SA"/>
    </w:rPr>
  </w:style>
  <w:style w:type="character" w:customStyle="1" w:styleId="147">
    <w:name w:val="哈哈正文 Char"/>
    <w:link w:val="148"/>
    <w:qFormat/>
    <w:uiPriority w:val="0"/>
    <w:rPr>
      <w:rFonts w:ascii="宋体" w:hAnsi="宋体" w:eastAsia="宋体"/>
      <w:kern w:val="2"/>
      <w:sz w:val="24"/>
      <w:lang w:bidi="ar-SA"/>
    </w:rPr>
  </w:style>
  <w:style w:type="paragraph" w:customStyle="1" w:styleId="148">
    <w:name w:val="哈哈正文"/>
    <w:basedOn w:val="1"/>
    <w:link w:val="147"/>
    <w:qFormat/>
    <w:uiPriority w:val="0"/>
    <w:pPr>
      <w:adjustRightInd/>
      <w:spacing w:line="360" w:lineRule="auto"/>
      <w:ind w:firstLine="200" w:firstLineChars="200"/>
    </w:pPr>
    <w:rPr>
      <w:rFonts w:ascii="宋体" w:hAnsi="宋体"/>
      <w:sz w:val="24"/>
      <w:szCs w:val="20"/>
    </w:rPr>
  </w:style>
  <w:style w:type="character" w:customStyle="1" w:styleId="149">
    <w:name w:val="pt141"/>
    <w:qFormat/>
    <w:uiPriority w:val="0"/>
    <w:rPr>
      <w:color w:val="330066"/>
      <w:sz w:val="22"/>
      <w:szCs w:val="22"/>
    </w:rPr>
  </w:style>
  <w:style w:type="character" w:customStyle="1" w:styleId="150">
    <w:name w:val="普通文字 Char3"/>
    <w:qFormat/>
    <w:uiPriority w:val="0"/>
    <w:rPr>
      <w:rFonts w:ascii="宋体" w:hAnsi="Courier New" w:eastAsia="宋体"/>
      <w:kern w:val="2"/>
      <w:sz w:val="21"/>
      <w:lang w:val="en-US" w:eastAsia="zh-CN" w:bidi="ar-SA"/>
    </w:rPr>
  </w:style>
  <w:style w:type="character" w:customStyle="1" w:styleId="151">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152">
    <w:name w:val="正文2 Char"/>
    <w:qFormat/>
    <w:uiPriority w:val="0"/>
    <w:rPr>
      <w:rFonts w:eastAsia="宋体"/>
      <w:kern w:val="2"/>
      <w:sz w:val="24"/>
      <w:lang w:val="en-US" w:eastAsia="zh-CN" w:bidi="ar-SA"/>
    </w:rPr>
  </w:style>
  <w:style w:type="character" w:customStyle="1" w:styleId="153">
    <w:name w:val="普通文字 Char1"/>
    <w:qFormat/>
    <w:uiPriority w:val="0"/>
    <w:rPr>
      <w:rFonts w:ascii="宋体" w:hAnsi="Courier New" w:eastAsia="宋体"/>
      <w:kern w:val="2"/>
      <w:sz w:val="21"/>
      <w:lang w:val="en-US" w:eastAsia="zh-CN"/>
    </w:rPr>
  </w:style>
  <w:style w:type="character" w:customStyle="1" w:styleId="154">
    <w:name w:val="Header Char"/>
    <w:qFormat/>
    <w:locked/>
    <w:uiPriority w:val="0"/>
    <w:rPr>
      <w:rFonts w:eastAsia="宋体"/>
      <w:kern w:val="2"/>
      <w:sz w:val="18"/>
      <w:szCs w:val="18"/>
      <w:lang w:val="en-US" w:eastAsia="zh-CN" w:bidi="ar-SA"/>
    </w:rPr>
  </w:style>
  <w:style w:type="character" w:customStyle="1" w:styleId="155">
    <w:name w:val="Footer-Even Char1"/>
    <w:qFormat/>
    <w:uiPriority w:val="0"/>
    <w:rPr>
      <w:rFonts w:eastAsia="宋体"/>
      <w:kern w:val="2"/>
      <w:sz w:val="18"/>
      <w:szCs w:val="18"/>
      <w:lang w:val="en-US" w:eastAsia="zh-CN" w:bidi="ar-SA"/>
    </w:rPr>
  </w:style>
  <w:style w:type="character" w:customStyle="1" w:styleId="156">
    <w:name w:val="unnamed31"/>
    <w:qFormat/>
    <w:uiPriority w:val="0"/>
    <w:rPr>
      <w:rFonts w:ascii="Tahoma" w:hAnsi="Tahoma" w:eastAsia="宋体"/>
      <w:b/>
      <w:kern w:val="2"/>
      <w:sz w:val="24"/>
      <w:szCs w:val="32"/>
      <w:u w:val="none"/>
      <w:lang w:val="en-US" w:eastAsia="zh-CN" w:bidi="ar-SA"/>
    </w:rPr>
  </w:style>
  <w:style w:type="character" w:customStyle="1" w:styleId="157">
    <w:name w:val="纯文本 Char Char Char"/>
    <w:qFormat/>
    <w:uiPriority w:val="0"/>
    <w:rPr>
      <w:rFonts w:ascii="宋体" w:hAnsi="Courier New" w:eastAsia="宋体"/>
      <w:kern w:val="2"/>
      <w:sz w:val="21"/>
      <w:lang w:val="en-US" w:eastAsia="zh-CN" w:bidi="ar-SA"/>
    </w:rPr>
  </w:style>
  <w:style w:type="character" w:customStyle="1" w:styleId="158">
    <w:name w:val="Body Text(ch) Char Char"/>
    <w:qFormat/>
    <w:uiPriority w:val="0"/>
    <w:rPr>
      <w:rFonts w:ascii="宋体"/>
      <w:kern w:val="2"/>
      <w:sz w:val="24"/>
      <w:szCs w:val="21"/>
      <w:lang w:val="zh-CN"/>
    </w:rPr>
  </w:style>
  <w:style w:type="character" w:customStyle="1" w:styleId="159">
    <w:name w:val="插图说明 Char"/>
    <w:qFormat/>
    <w:uiPriority w:val="0"/>
    <w:rPr>
      <w:rFonts w:eastAsia="黑体"/>
      <w:sz w:val="24"/>
      <w:lang w:val="en-US" w:eastAsia="zh-CN"/>
    </w:rPr>
  </w:style>
  <w:style w:type="character" w:customStyle="1" w:styleId="160">
    <w:name w:val="tw4winExternal"/>
    <w:qFormat/>
    <w:uiPriority w:val="0"/>
    <w:rPr>
      <w:rFonts w:ascii="Courier New" w:hAnsi="Courier New" w:cs="Courier New"/>
      <w:color w:val="808080"/>
    </w:rPr>
  </w:style>
  <w:style w:type="character" w:customStyle="1" w:styleId="161">
    <w:name w:val="font21"/>
    <w:qFormat/>
    <w:uiPriority w:val="0"/>
    <w:rPr>
      <w:rFonts w:hint="eastAsia" w:ascii="宋体" w:hAnsi="宋体" w:eastAsia="宋体"/>
      <w:kern w:val="2"/>
      <w:sz w:val="28"/>
      <w:szCs w:val="28"/>
      <w:lang w:val="en-US" w:eastAsia="zh-CN" w:bidi="ar-SA"/>
    </w:rPr>
  </w:style>
  <w:style w:type="character" w:customStyle="1" w:styleId="162">
    <w:name w:val="标书正文格式 Char"/>
    <w:qFormat/>
    <w:uiPriority w:val="0"/>
    <w:rPr>
      <w:rFonts w:eastAsia="楷体_GB2312"/>
      <w:kern w:val="2"/>
      <w:sz w:val="24"/>
      <w:szCs w:val="24"/>
      <w:lang w:bidi="ar-SA"/>
    </w:rPr>
  </w:style>
  <w:style w:type="character" w:customStyle="1" w:styleId="163">
    <w:name w:val="javascript"/>
    <w:qFormat/>
    <w:uiPriority w:val="0"/>
  </w:style>
  <w:style w:type="character" w:customStyle="1" w:styleId="164">
    <w:name w:val="Balloon Text Char"/>
    <w:qFormat/>
    <w:locked/>
    <w:uiPriority w:val="0"/>
    <w:rPr>
      <w:rFonts w:eastAsia="宋体"/>
      <w:kern w:val="2"/>
      <w:sz w:val="18"/>
      <w:szCs w:val="18"/>
      <w:lang w:val="en-US" w:eastAsia="zh-CN" w:bidi="ar-SA"/>
    </w:rPr>
  </w:style>
  <w:style w:type="character" w:customStyle="1" w:styleId="165">
    <w:name w:val="Char Char5"/>
    <w:qFormat/>
    <w:uiPriority w:val="0"/>
    <w:rPr>
      <w:rFonts w:ascii="宋体" w:hAnsi="Courier New" w:eastAsia="宋体"/>
      <w:kern w:val="2"/>
      <w:sz w:val="21"/>
      <w:lang w:val="en-US" w:eastAsia="zh-CN"/>
    </w:rPr>
  </w:style>
  <w:style w:type="character" w:customStyle="1" w:styleId="166">
    <w:name w:val="Char Char"/>
    <w:qFormat/>
    <w:uiPriority w:val="0"/>
    <w:rPr>
      <w:rFonts w:ascii="宋体" w:hAnsi="Courier New" w:eastAsia="宋体"/>
      <w:kern w:val="2"/>
      <w:sz w:val="21"/>
      <w:lang w:val="en-US" w:eastAsia="zh-CN" w:bidi="ar-SA"/>
    </w:rPr>
  </w:style>
  <w:style w:type="character" w:customStyle="1" w:styleId="167">
    <w:name w:val="mdeck"/>
    <w:qFormat/>
    <w:uiPriority w:val="0"/>
    <w:rPr>
      <w:rFonts w:ascii="仿宋_GB2312" w:eastAsia="微软雅黑"/>
      <w:b/>
      <w:kern w:val="2"/>
      <w:sz w:val="32"/>
      <w:szCs w:val="32"/>
      <w:lang w:val="en-US" w:eastAsia="zh-CN" w:bidi="ar-SA"/>
    </w:rPr>
  </w:style>
  <w:style w:type="character" w:customStyle="1" w:styleId="168">
    <w:name w:val="content"/>
    <w:qFormat/>
    <w:uiPriority w:val="0"/>
  </w:style>
  <w:style w:type="character" w:customStyle="1" w:styleId="169">
    <w:name w:val="Char Char3"/>
    <w:qFormat/>
    <w:uiPriority w:val="0"/>
    <w:rPr>
      <w:rFonts w:eastAsia="宋体"/>
      <w:kern w:val="2"/>
      <w:sz w:val="21"/>
      <w:szCs w:val="24"/>
      <w:lang w:val="en-US" w:eastAsia="zh-CN" w:bidi="ar-SA"/>
    </w:rPr>
  </w:style>
  <w:style w:type="character" w:customStyle="1" w:styleId="170">
    <w:name w:val="Char Char811"/>
    <w:qFormat/>
    <w:uiPriority w:val="0"/>
    <w:rPr>
      <w:rFonts w:eastAsia="宋体"/>
      <w:b/>
      <w:sz w:val="24"/>
      <w:lang w:val="en-GB" w:eastAsia="zh-CN"/>
    </w:rPr>
  </w:style>
  <w:style w:type="character" w:customStyle="1" w:styleId="171">
    <w:name w:val="页眉 Char"/>
    <w:qFormat/>
    <w:uiPriority w:val="0"/>
    <w:rPr>
      <w:rFonts w:eastAsia="仿宋_GB2312"/>
      <w:kern w:val="2"/>
      <w:sz w:val="18"/>
      <w:lang w:val="en-US" w:eastAsia="zh-CN"/>
    </w:rPr>
  </w:style>
  <w:style w:type="character" w:customStyle="1" w:styleId="172">
    <w:name w:val="b11_01b Char"/>
    <w:link w:val="173"/>
    <w:qFormat/>
    <w:uiPriority w:val="0"/>
    <w:rPr>
      <w:rFonts w:ascii="Verdana" w:hAnsi="Verdana"/>
      <w:b/>
      <w:bCs/>
      <w:color w:val="4A82CA"/>
      <w:sz w:val="17"/>
      <w:szCs w:val="17"/>
    </w:rPr>
  </w:style>
  <w:style w:type="paragraph" w:customStyle="1" w:styleId="173">
    <w:name w:val="b11_01b"/>
    <w:basedOn w:val="1"/>
    <w:next w:val="1"/>
    <w:link w:val="17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174">
    <w:name w:val="标题4-dyf Char"/>
    <w:link w:val="175"/>
    <w:qFormat/>
    <w:uiPriority w:val="0"/>
    <w:rPr>
      <w:rFonts w:ascii="Cambria" w:hAnsi="Cambria"/>
      <w:b/>
      <w:bCs/>
      <w:color w:val="000000"/>
      <w:kern w:val="2"/>
      <w:sz w:val="21"/>
      <w:szCs w:val="21"/>
    </w:rPr>
  </w:style>
  <w:style w:type="paragraph" w:customStyle="1" w:styleId="175">
    <w:name w:val="标题4-dyf"/>
    <w:basedOn w:val="6"/>
    <w:link w:val="174"/>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176">
    <w:name w:val="批注主题 Char"/>
    <w:qFormat/>
    <w:uiPriority w:val="0"/>
    <w:rPr>
      <w:rFonts w:eastAsia="宋体"/>
      <w:b/>
      <w:bCs/>
      <w:kern w:val="2"/>
      <w:sz w:val="21"/>
      <w:szCs w:val="24"/>
      <w:lang w:val="en-US" w:eastAsia="zh-CN" w:bidi="ar-SA"/>
    </w:rPr>
  </w:style>
  <w:style w:type="character" w:customStyle="1" w:styleId="17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78">
    <w:name w:val="标题 3 Char2"/>
    <w:qFormat/>
    <w:uiPriority w:val="0"/>
    <w:rPr>
      <w:rFonts w:eastAsia="宋体"/>
      <w:b/>
      <w:bCs/>
      <w:kern w:val="2"/>
      <w:sz w:val="32"/>
      <w:szCs w:val="32"/>
      <w:lang w:val="en-US" w:eastAsia="zh-CN" w:bidi="ar-SA"/>
    </w:rPr>
  </w:style>
  <w:style w:type="character" w:customStyle="1" w:styleId="179">
    <w:name w:val="gray6"/>
    <w:qFormat/>
    <w:uiPriority w:val="0"/>
  </w:style>
  <w:style w:type="character" w:customStyle="1" w:styleId="180">
    <w:name w:val="正文首行缩进两字 Char"/>
    <w:qFormat/>
    <w:uiPriority w:val="0"/>
    <w:rPr>
      <w:sz w:val="24"/>
      <w:szCs w:val="24"/>
      <w:lang w:val="en-US" w:eastAsia="zh-CN" w:bidi="ar-SA"/>
    </w:rPr>
  </w:style>
  <w:style w:type="character" w:customStyle="1" w:styleId="181">
    <w:name w:val="Char Char511"/>
    <w:qFormat/>
    <w:uiPriority w:val="0"/>
    <w:rPr>
      <w:rFonts w:ascii="宋体" w:hAnsi="Courier New" w:eastAsia="宋体"/>
      <w:kern w:val="2"/>
      <w:sz w:val="21"/>
      <w:lang w:val="en-US" w:eastAsia="zh-CN"/>
    </w:rPr>
  </w:style>
  <w:style w:type="character" w:customStyle="1" w:styleId="182">
    <w:name w:val="带编号样式 Char"/>
    <w:qFormat/>
    <w:uiPriority w:val="0"/>
    <w:rPr>
      <w:rFonts w:ascii="仿宋_GB2312" w:eastAsia="仿宋_GB2312"/>
      <w:color w:val="000000"/>
      <w:sz w:val="24"/>
      <w:lang w:bidi="ar-SA"/>
    </w:rPr>
  </w:style>
  <w:style w:type="character" w:customStyle="1" w:styleId="183">
    <w:name w:val="Footer-Even Char"/>
    <w:qFormat/>
    <w:uiPriority w:val="0"/>
    <w:rPr>
      <w:rFonts w:eastAsia="宋体"/>
      <w:kern w:val="2"/>
      <w:sz w:val="18"/>
      <w:lang w:val="en-US" w:eastAsia="zh-CN" w:bidi="ar-SA"/>
    </w:rPr>
  </w:style>
  <w:style w:type="character" w:customStyle="1" w:styleId="184">
    <w:name w:val="样式4 Char"/>
    <w:qFormat/>
    <w:uiPriority w:val="0"/>
    <w:rPr>
      <w:rFonts w:ascii="仿宋_GB2312" w:hAnsi="仿宋" w:eastAsia="仿宋_GB2312"/>
      <w:b/>
      <w:kern w:val="2"/>
      <w:sz w:val="32"/>
      <w:szCs w:val="32"/>
      <w:lang w:bidi="ar-SA"/>
    </w:rPr>
  </w:style>
  <w:style w:type="character" w:customStyle="1" w:styleId="185">
    <w:name w:val="样式 标题 4h4H4Fab-4T5Ref Heading 1rh1Heading sqlsect 1.2.3.... Char"/>
    <w:link w:val="186"/>
    <w:qFormat/>
    <w:uiPriority w:val="0"/>
    <w:rPr>
      <w:rFonts w:ascii="微软雅黑" w:hAnsi="微软雅黑" w:eastAsia="微软雅黑"/>
      <w:b/>
      <w:bCs/>
      <w:kern w:val="2"/>
      <w:sz w:val="24"/>
      <w:szCs w:val="28"/>
    </w:rPr>
  </w:style>
  <w:style w:type="paragraph" w:customStyle="1" w:styleId="186">
    <w:name w:val="样式 标题 4h4H4Fab-4T5Ref Heading 1rh1Heading sqlsect 1.2.3...."/>
    <w:basedOn w:val="6"/>
    <w:link w:val="185"/>
    <w:qFormat/>
    <w:uiPriority w:val="0"/>
    <w:pPr>
      <w:numPr>
        <w:numId w:val="0"/>
      </w:numPr>
      <w:tabs>
        <w:tab w:val="left" w:pos="2356"/>
        <w:tab w:val="clear" w:pos="864"/>
      </w:tabs>
      <w:adjustRightInd/>
      <w:ind w:left="1984" w:leftChars="75" w:hanging="708" w:firstLineChars="200"/>
    </w:pPr>
    <w:rPr>
      <w:rFonts w:ascii="微软雅黑" w:hAnsi="微软雅黑" w:eastAsia="微软雅黑"/>
      <w:sz w:val="24"/>
    </w:rPr>
  </w:style>
  <w:style w:type="character" w:customStyle="1" w:styleId="187">
    <w:name w:val="dandyren_title1"/>
    <w:qFormat/>
    <w:uiPriority w:val="0"/>
    <w:rPr>
      <w:b/>
      <w:bCs/>
      <w:color w:val="FF6633"/>
      <w:sz w:val="18"/>
      <w:szCs w:val="18"/>
    </w:rPr>
  </w:style>
  <w:style w:type="character" w:customStyle="1" w:styleId="188">
    <w:name w:val="普通文字 Char Char1"/>
    <w:qFormat/>
    <w:uiPriority w:val="0"/>
    <w:rPr>
      <w:rFonts w:ascii="宋体" w:hAnsi="Courier New"/>
      <w:kern w:val="2"/>
      <w:sz w:val="21"/>
    </w:rPr>
  </w:style>
  <w:style w:type="character" w:customStyle="1" w:styleId="189">
    <w:name w:val="PI Char"/>
    <w:qFormat/>
    <w:uiPriority w:val="0"/>
    <w:rPr>
      <w:rFonts w:ascii="宋体" w:hAnsi="宋体" w:eastAsia="宋体"/>
      <w:kern w:val="2"/>
      <w:sz w:val="24"/>
      <w:szCs w:val="24"/>
      <w:lang w:val="en-US" w:eastAsia="zh-CN" w:bidi="ar-SA"/>
    </w:rPr>
  </w:style>
  <w:style w:type="character" w:customStyle="1" w:styleId="190">
    <w:name w:val="Char Char11"/>
    <w:qFormat/>
    <w:locked/>
    <w:uiPriority w:val="0"/>
    <w:rPr>
      <w:rFonts w:ascii="宋体" w:hAnsi="宋体" w:eastAsia="宋体"/>
      <w:b/>
      <w:kern w:val="2"/>
      <w:sz w:val="24"/>
      <w:szCs w:val="24"/>
      <w:lang w:val="en-US" w:eastAsia="zh-CN" w:bidi="ar-SA"/>
    </w:rPr>
  </w:style>
  <w:style w:type="character" w:customStyle="1" w:styleId="19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192">
    <w:name w:val="Document Map Char"/>
    <w:qFormat/>
    <w:locked/>
    <w:uiPriority w:val="0"/>
    <w:rPr>
      <w:rFonts w:eastAsia="宋体"/>
      <w:kern w:val="2"/>
      <w:sz w:val="21"/>
      <w:szCs w:val="24"/>
      <w:lang w:val="en-US" w:eastAsia="zh-CN" w:bidi="ar-SA"/>
    </w:rPr>
  </w:style>
  <w:style w:type="character" w:customStyle="1" w:styleId="193">
    <w:name w:val="正文文本缩进 Char"/>
    <w:qFormat/>
    <w:uiPriority w:val="0"/>
    <w:rPr>
      <w:rFonts w:ascii="宋体" w:hAnsi="宋体"/>
      <w:kern w:val="2"/>
      <w:sz w:val="24"/>
      <w:szCs w:val="24"/>
    </w:rPr>
  </w:style>
  <w:style w:type="character" w:customStyle="1" w:styleId="194">
    <w:name w:val="文本正文 Char Char"/>
    <w:qFormat/>
    <w:locked/>
    <w:uiPriority w:val="0"/>
    <w:rPr>
      <w:sz w:val="24"/>
      <w:lang w:bidi="ar-SA"/>
    </w:rPr>
  </w:style>
  <w:style w:type="character" w:customStyle="1" w:styleId="195">
    <w:name w:val="样式7 Char"/>
    <w:qFormat/>
    <w:uiPriority w:val="0"/>
    <w:rPr>
      <w:rFonts w:ascii="仿宋_GB2312" w:hAnsi="仿宋" w:eastAsia="仿宋_GB2312"/>
      <w:b/>
      <w:kern w:val="2"/>
      <w:sz w:val="24"/>
      <w:szCs w:val="24"/>
    </w:rPr>
  </w:style>
  <w:style w:type="character" w:customStyle="1" w:styleId="196">
    <w:name w:val="样式3 Char"/>
    <w:qFormat/>
    <w:uiPriority w:val="0"/>
    <w:rPr>
      <w:lang w:val="zh-CN"/>
    </w:rPr>
  </w:style>
  <w:style w:type="character" w:customStyle="1" w:styleId="197">
    <w:name w:val="样式2 Char"/>
    <w:qFormat/>
    <w:uiPriority w:val="0"/>
    <w:rPr>
      <w:rFonts w:ascii="仿宋_GB2312" w:hAnsi="仿宋" w:eastAsia="仿宋_GB2312" w:cs="仿宋_GB2312"/>
      <w:b/>
      <w:bCs/>
      <w:sz w:val="32"/>
      <w:szCs w:val="30"/>
      <w:lang w:val="zh-CN"/>
    </w:rPr>
  </w:style>
  <w:style w:type="character" w:customStyle="1" w:styleId="198">
    <w:name w:val="二级标题 Char Char"/>
    <w:qFormat/>
    <w:uiPriority w:val="0"/>
    <w:rPr>
      <w:rFonts w:ascii="宋体" w:hAnsi="宋体" w:eastAsia="宋体"/>
      <w:b/>
      <w:snapToGrid w:val="0"/>
      <w:kern w:val="2"/>
      <w:sz w:val="24"/>
      <w:szCs w:val="24"/>
      <w:lang w:val="en-US" w:eastAsia="zh-CN" w:bidi="ar-SA"/>
    </w:rPr>
  </w:style>
  <w:style w:type="character" w:customStyle="1" w:styleId="199">
    <w:name w:val="Table Text Char1"/>
    <w:qFormat/>
    <w:uiPriority w:val="0"/>
    <w:rPr>
      <w:rFonts w:eastAsia="宋体"/>
      <w:sz w:val="24"/>
      <w:szCs w:val="24"/>
      <w:lang w:val="en-US" w:eastAsia="zh-CN" w:bidi="ar-SA"/>
    </w:rPr>
  </w:style>
  <w:style w:type="character" w:customStyle="1" w:styleId="200">
    <w:name w:val="shadow11"/>
    <w:qFormat/>
    <w:uiPriority w:val="0"/>
    <w:rPr>
      <w:color w:val="000000"/>
      <w:sz w:val="21"/>
    </w:rPr>
  </w:style>
  <w:style w:type="character" w:customStyle="1" w:styleId="201">
    <w:name w:val="Char Char212"/>
    <w:qFormat/>
    <w:uiPriority w:val="0"/>
    <w:rPr>
      <w:rFonts w:eastAsia="宋体"/>
      <w:b/>
      <w:bCs/>
      <w:kern w:val="2"/>
      <w:sz w:val="21"/>
      <w:szCs w:val="24"/>
      <w:lang w:val="en-US" w:eastAsia="zh-CN" w:bidi="ar-SA"/>
    </w:rPr>
  </w:style>
  <w:style w:type="character" w:customStyle="1" w:styleId="202">
    <w:name w:val="h3 Char1"/>
    <w:qFormat/>
    <w:uiPriority w:val="0"/>
    <w:rPr>
      <w:rFonts w:eastAsia="宋体"/>
      <w:b/>
      <w:bCs/>
      <w:kern w:val="2"/>
      <w:sz w:val="32"/>
      <w:szCs w:val="32"/>
      <w:lang w:bidi="ar-SA"/>
    </w:rPr>
  </w:style>
  <w:style w:type="character" w:customStyle="1" w:styleId="203">
    <w:name w:val="FA正文 Char Char"/>
    <w:qFormat/>
    <w:uiPriority w:val="0"/>
    <w:rPr>
      <w:rFonts w:hAnsi="宋体"/>
      <w:kern w:val="2"/>
      <w:sz w:val="24"/>
      <w:lang w:bidi="ar-SA"/>
    </w:rPr>
  </w:style>
  <w:style w:type="character" w:customStyle="1" w:styleId="204">
    <w:name w:val="首行缩进 Char"/>
    <w:qFormat/>
    <w:uiPriority w:val="0"/>
    <w:rPr>
      <w:rFonts w:ascii="宋体" w:eastAsia="宋体"/>
      <w:kern w:val="2"/>
      <w:sz w:val="24"/>
      <w:lang w:val="en-US" w:eastAsia="zh-CN" w:bidi="ar-SA"/>
    </w:rPr>
  </w:style>
  <w:style w:type="character" w:customStyle="1" w:styleId="205">
    <w:name w:val="Char Char7"/>
    <w:semiHidden/>
    <w:qFormat/>
    <w:uiPriority w:val="0"/>
    <w:rPr>
      <w:rFonts w:eastAsia="宋体"/>
      <w:kern w:val="2"/>
      <w:sz w:val="21"/>
      <w:szCs w:val="24"/>
      <w:lang w:val="en-US" w:eastAsia="zh-CN" w:bidi="ar-SA"/>
    </w:rPr>
  </w:style>
  <w:style w:type="character" w:customStyle="1" w:styleId="206">
    <w:name w:val="hui"/>
    <w:qFormat/>
    <w:uiPriority w:val="0"/>
  </w:style>
  <w:style w:type="character" w:customStyle="1" w:styleId="207">
    <w:name w:val="正文缩进 Char"/>
    <w:qFormat/>
    <w:uiPriority w:val="0"/>
    <w:rPr>
      <w:rFonts w:eastAsia="宋体"/>
      <w:kern w:val="2"/>
      <w:sz w:val="21"/>
      <w:lang w:val="en-US" w:eastAsia="zh-CN"/>
    </w:rPr>
  </w:style>
  <w:style w:type="character" w:customStyle="1" w:styleId="208">
    <w:name w:val="正文1 Char"/>
    <w:qFormat/>
    <w:uiPriority w:val="0"/>
    <w:rPr>
      <w:rFonts w:ascii="宋体" w:eastAsia="宋体"/>
      <w:snapToGrid w:val="0"/>
      <w:color w:val="000000"/>
      <w:kern w:val="28"/>
      <w:sz w:val="28"/>
      <w:lang w:val="en-US" w:eastAsia="zh-CN" w:bidi="ar-SA"/>
    </w:rPr>
  </w:style>
  <w:style w:type="character" w:customStyle="1" w:styleId="209">
    <w:name w:val="Char Char611"/>
    <w:qFormat/>
    <w:uiPriority w:val="0"/>
    <w:rPr>
      <w:rFonts w:eastAsia="宋体"/>
      <w:kern w:val="2"/>
      <w:sz w:val="21"/>
      <w:szCs w:val="24"/>
      <w:lang w:val="en-US" w:eastAsia="zh-CN" w:bidi="ar-SA"/>
    </w:rPr>
  </w:style>
  <w:style w:type="character" w:customStyle="1" w:styleId="210">
    <w:name w:val="message1"/>
    <w:qFormat/>
    <w:uiPriority w:val="0"/>
    <w:rPr>
      <w:rFonts w:hint="default" w:ascii="Tahoma" w:hAnsi="Tahoma" w:cs="Tahoma"/>
      <w:sz w:val="18"/>
      <w:szCs w:val="18"/>
    </w:rPr>
  </w:style>
  <w:style w:type="character" w:customStyle="1" w:styleId="211">
    <w:name w:val="Heading 2 Hidden Char"/>
    <w:qFormat/>
    <w:uiPriority w:val="0"/>
    <w:rPr>
      <w:rFonts w:ascii="仿宋_GB2312" w:eastAsia="仿宋_GB2312"/>
      <w:b/>
      <w:bCs/>
      <w:kern w:val="2"/>
      <w:sz w:val="24"/>
      <w:szCs w:val="24"/>
      <w:lang w:val="zh-CN" w:eastAsia="zh-CN" w:bidi="ar-SA"/>
    </w:rPr>
  </w:style>
  <w:style w:type="character" w:customStyle="1" w:styleId="212">
    <w:name w:val="DO_NOT_TRANSLATE"/>
    <w:qFormat/>
    <w:uiPriority w:val="0"/>
    <w:rPr>
      <w:rFonts w:ascii="Courier New" w:hAnsi="Courier New" w:cs="Courier New"/>
      <w:color w:val="800000"/>
    </w:rPr>
  </w:style>
  <w:style w:type="character" w:customStyle="1" w:styleId="213">
    <w:name w:val="unnamed11"/>
    <w:qFormat/>
    <w:uiPriority w:val="0"/>
    <w:rPr>
      <w:sz w:val="20"/>
      <w:szCs w:val="20"/>
    </w:rPr>
  </w:style>
  <w:style w:type="character" w:customStyle="1" w:styleId="214">
    <w:name w:val="tw4winInternal"/>
    <w:qFormat/>
    <w:uiPriority w:val="0"/>
    <w:rPr>
      <w:rFonts w:ascii="Courier New" w:hAnsi="Courier New" w:cs="Courier New"/>
      <w:color w:val="FF0000"/>
    </w:rPr>
  </w:style>
  <w:style w:type="character" w:customStyle="1" w:styleId="215">
    <w:name w:val="正文（缩进2汉字） Char"/>
    <w:link w:val="216"/>
    <w:qFormat/>
    <w:uiPriority w:val="0"/>
    <w:rPr>
      <w:rFonts w:ascii="宋体"/>
    </w:rPr>
  </w:style>
  <w:style w:type="paragraph" w:customStyle="1" w:styleId="216">
    <w:name w:val="正文（缩进2汉字）"/>
    <w:basedOn w:val="1"/>
    <w:link w:val="21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217">
    <w:name w:val="页脚 Char"/>
    <w:qFormat/>
    <w:uiPriority w:val="0"/>
    <w:rPr>
      <w:rFonts w:eastAsia="仿宋_GB2312"/>
      <w:kern w:val="2"/>
      <w:sz w:val="18"/>
      <w:lang w:val="en-US" w:eastAsia="zh-CN"/>
    </w:rPr>
  </w:style>
  <w:style w:type="character" w:customStyle="1" w:styleId="218">
    <w:name w:val="正文缩进 Char1"/>
    <w:qFormat/>
    <w:uiPriority w:val="0"/>
    <w:rPr>
      <w:rFonts w:ascii="宋体" w:eastAsia="宋体"/>
      <w:snapToGrid w:val="0"/>
      <w:color w:val="000000"/>
      <w:kern w:val="28"/>
      <w:sz w:val="28"/>
      <w:lang w:val="en-US" w:eastAsia="zh-CN" w:bidi="ar-SA"/>
    </w:rPr>
  </w:style>
  <w:style w:type="character" w:customStyle="1" w:styleId="219">
    <w:name w:val="正文文本 Char"/>
    <w:qFormat/>
    <w:uiPriority w:val="0"/>
    <w:rPr>
      <w:rFonts w:eastAsia="宋体"/>
      <w:kern w:val="2"/>
      <w:sz w:val="24"/>
      <w:szCs w:val="24"/>
      <w:lang w:val="en-US" w:eastAsia="zh-CN" w:bidi="ar-SA"/>
    </w:rPr>
  </w:style>
  <w:style w:type="character" w:customStyle="1" w:styleId="220">
    <w:name w:val="style36"/>
    <w:qFormat/>
    <w:uiPriority w:val="0"/>
  </w:style>
  <w:style w:type="character" w:customStyle="1" w:styleId="221">
    <w:name w:val="hui3"/>
    <w:qFormat/>
    <w:uiPriority w:val="0"/>
    <w:rPr>
      <w:color w:val="333333"/>
    </w:rPr>
  </w:style>
  <w:style w:type="character" w:customStyle="1" w:styleId="222">
    <w:name w:val="方案正文 Char"/>
    <w:qFormat/>
    <w:uiPriority w:val="0"/>
    <w:rPr>
      <w:rFonts w:ascii="仿宋_GB2312" w:eastAsia="仿宋_GB2312"/>
      <w:b/>
      <w:color w:val="000000"/>
      <w:kern w:val="2"/>
      <w:sz w:val="24"/>
      <w:lang w:val="en-US" w:eastAsia="zh-CN" w:bidi="ar-SA"/>
    </w:rPr>
  </w:style>
  <w:style w:type="character" w:customStyle="1" w:styleId="223">
    <w:name w:val="apple-converted-space"/>
    <w:qFormat/>
    <w:uiPriority w:val="0"/>
  </w:style>
  <w:style w:type="character" w:customStyle="1" w:styleId="224">
    <w:name w:val="文档结构图 Char"/>
    <w:qFormat/>
    <w:uiPriority w:val="0"/>
    <w:rPr>
      <w:rFonts w:eastAsia="宋体"/>
      <w:kern w:val="2"/>
      <w:sz w:val="21"/>
      <w:szCs w:val="24"/>
      <w:lang w:val="en-US" w:eastAsia="zh-CN" w:bidi="ar-SA"/>
    </w:rPr>
  </w:style>
  <w:style w:type="character" w:customStyle="1" w:styleId="225">
    <w:name w:val="正文非缩进 Char3"/>
    <w:qFormat/>
    <w:uiPriority w:val="0"/>
    <w:rPr>
      <w:rFonts w:ascii="宋体" w:eastAsia="宋体"/>
      <w:snapToGrid w:val="0"/>
      <w:color w:val="000000"/>
      <w:kern w:val="28"/>
      <w:sz w:val="28"/>
      <w:lang w:val="en-US" w:eastAsia="zh-CN" w:bidi="ar-SA"/>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t21"/>
    <w:qFormat/>
    <w:uiPriority w:val="0"/>
    <w:rPr>
      <w:rFonts w:ascii="仿宋_GB2312" w:eastAsia="微软雅黑"/>
      <w:b/>
      <w:kern w:val="2"/>
      <w:sz w:val="23"/>
      <w:szCs w:val="23"/>
      <w:lang w:val="en-US" w:eastAsia="zh-CN" w:bidi="ar-SA"/>
    </w:rPr>
  </w:style>
  <w:style w:type="character" w:customStyle="1" w:styleId="228">
    <w:name w:val="副标题 Char1"/>
    <w:qFormat/>
    <w:uiPriority w:val="0"/>
    <w:rPr>
      <w:rFonts w:ascii="Cambria" w:hAnsi="Cambria" w:eastAsia="宋体" w:cs="Times New Roman"/>
      <w:b/>
      <w:bCs/>
      <w:snapToGrid w:val="0"/>
      <w:kern w:val="28"/>
      <w:sz w:val="32"/>
      <w:szCs w:val="32"/>
    </w:rPr>
  </w:style>
  <w:style w:type="character" w:customStyle="1" w:styleId="229">
    <w:name w:val="px14"/>
    <w:qFormat/>
    <w:uiPriority w:val="0"/>
    <w:rPr>
      <w:rFonts w:ascii="仿宋_GB2312" w:eastAsia="微软雅黑" w:cs="Times New Roman"/>
      <w:b/>
      <w:kern w:val="2"/>
      <w:sz w:val="32"/>
      <w:szCs w:val="32"/>
      <w:lang w:val="en-US" w:eastAsia="zh-CN" w:bidi="ar-SA"/>
    </w:rPr>
  </w:style>
  <w:style w:type="character" w:customStyle="1" w:styleId="230">
    <w:name w:val="Normal Indent Char Char"/>
    <w:qFormat/>
    <w:uiPriority w:val="0"/>
    <w:rPr>
      <w:rFonts w:eastAsia="宋体"/>
      <w:kern w:val="2"/>
      <w:sz w:val="21"/>
      <w:lang w:val="en-US" w:eastAsia="zh-CN" w:bidi="ar-SA"/>
    </w:rPr>
  </w:style>
  <w:style w:type="character" w:customStyle="1" w:styleId="231">
    <w:name w:val="f141"/>
    <w:qFormat/>
    <w:uiPriority w:val="0"/>
    <w:rPr>
      <w:rFonts w:ascii="Tahoma" w:hAnsi="Tahoma" w:eastAsia="宋体"/>
      <w:b/>
      <w:kern w:val="2"/>
      <w:sz w:val="21"/>
      <w:szCs w:val="21"/>
      <w:lang w:val="en-US" w:eastAsia="zh-CN" w:bidi="ar-SA"/>
    </w:rPr>
  </w:style>
  <w:style w:type="character" w:customStyle="1" w:styleId="232">
    <w:name w:val="myp1111"/>
    <w:qFormat/>
    <w:uiPriority w:val="0"/>
    <w:rPr>
      <w:rFonts w:hint="default" w:ascii="ˎ̥" w:hAnsi="ˎ̥"/>
      <w:color w:val="000000"/>
      <w:sz w:val="20"/>
      <w:szCs w:val="20"/>
      <w:u w:val="none"/>
    </w:rPr>
  </w:style>
  <w:style w:type="character" w:customStyle="1" w:styleId="233">
    <w:name w:val="标书1 Char"/>
    <w:qFormat/>
    <w:uiPriority w:val="0"/>
    <w:rPr>
      <w:rFonts w:eastAsia="宋体"/>
      <w:b/>
      <w:bCs/>
      <w:kern w:val="44"/>
      <w:sz w:val="44"/>
      <w:szCs w:val="44"/>
      <w:lang w:val="en-US" w:eastAsia="zh-CN" w:bidi="ar-SA"/>
    </w:rPr>
  </w:style>
  <w:style w:type="character" w:customStyle="1" w:styleId="234">
    <w:name w:val="链接"/>
    <w:qFormat/>
    <w:uiPriority w:val="0"/>
    <w:rPr>
      <w:color w:val="0000FF"/>
      <w:sz w:val="21"/>
      <w:szCs w:val="21"/>
      <w:u w:val="single"/>
    </w:rPr>
  </w:style>
  <w:style w:type="character" w:customStyle="1" w:styleId="235">
    <w:name w:val="正文首行缩进 Char Char Char Char Char Char"/>
    <w:qFormat/>
    <w:uiPriority w:val="0"/>
    <w:rPr>
      <w:rFonts w:ascii="宋体" w:eastAsia="宋体"/>
      <w:kern w:val="2"/>
      <w:sz w:val="24"/>
      <w:lang w:val="zh-CN" w:bidi="ar-SA"/>
    </w:rPr>
  </w:style>
  <w:style w:type="character" w:customStyle="1" w:styleId="236">
    <w:name w:val="正文2 Char Char"/>
    <w:link w:val="237"/>
    <w:qFormat/>
    <w:uiPriority w:val="0"/>
    <w:rPr>
      <w:rFonts w:eastAsia="宋体"/>
      <w:kern w:val="2"/>
      <w:sz w:val="24"/>
      <w:lang w:val="en-US" w:eastAsia="zh-CN" w:bidi="ar-SA"/>
    </w:rPr>
  </w:style>
  <w:style w:type="paragraph" w:customStyle="1" w:styleId="237">
    <w:name w:val="正文2"/>
    <w:basedOn w:val="1"/>
    <w:link w:val="236"/>
    <w:qFormat/>
    <w:uiPriority w:val="0"/>
    <w:pPr>
      <w:spacing w:before="156" w:line="360" w:lineRule="auto"/>
      <w:ind w:firstLine="510" w:firstLineChars="200"/>
    </w:pPr>
    <w:rPr>
      <w:sz w:val="24"/>
      <w:szCs w:val="20"/>
    </w:rPr>
  </w:style>
  <w:style w:type="character" w:customStyle="1" w:styleId="238">
    <w:name w:val="tw4winError"/>
    <w:qFormat/>
    <w:uiPriority w:val="0"/>
    <w:rPr>
      <w:rFonts w:ascii="Courier New" w:hAnsi="Courier New" w:cs="Courier New"/>
      <w:color w:val="00FF00"/>
      <w:sz w:val="40"/>
      <w:szCs w:val="40"/>
    </w:rPr>
  </w:style>
  <w:style w:type="character" w:customStyle="1" w:styleId="239">
    <w:name w:val="正文1 Char1"/>
    <w:qFormat/>
    <w:uiPriority w:val="0"/>
    <w:rPr>
      <w:rFonts w:ascii="仿宋_GB2312" w:hAnsi="Courier New" w:eastAsia="仿宋_GB2312"/>
      <w:kern w:val="28"/>
      <w:sz w:val="24"/>
      <w:szCs w:val="24"/>
    </w:rPr>
  </w:style>
  <w:style w:type="character" w:customStyle="1" w:styleId="240">
    <w:name w:val="Used by Word for text of Help footnotes Char Char"/>
    <w:qFormat/>
    <w:uiPriority w:val="0"/>
    <w:rPr>
      <w:rFonts w:ascii="Times New Roman" w:hAnsi="Times New Roman" w:eastAsia="宋体" w:cs="Times New Roman"/>
      <w:sz w:val="20"/>
      <w:szCs w:val="20"/>
    </w:rPr>
  </w:style>
  <w:style w:type="character" w:customStyle="1" w:styleId="241">
    <w:name w:val="c7 style3"/>
    <w:qFormat/>
    <w:uiPriority w:val="0"/>
  </w:style>
  <w:style w:type="character" w:customStyle="1" w:styleId="242">
    <w:name w:val="Char Char3111"/>
    <w:qFormat/>
    <w:uiPriority w:val="0"/>
    <w:rPr>
      <w:rFonts w:ascii="Times New Roman" w:hAnsi="Times New Roman" w:eastAsia="宋体" w:cs="Times New Roman"/>
      <w:b/>
      <w:kern w:val="2"/>
      <w:sz w:val="32"/>
      <w:szCs w:val="24"/>
      <w:lang w:val="en-US" w:eastAsia="zh-CN" w:bidi="ar-SA"/>
    </w:rPr>
  </w:style>
  <w:style w:type="character" w:customStyle="1" w:styleId="243">
    <w:name w:val="表正文 Char"/>
    <w:qFormat/>
    <w:uiPriority w:val="0"/>
    <w:rPr>
      <w:rFonts w:ascii="宋体" w:eastAsia="宋体"/>
      <w:snapToGrid w:val="0"/>
      <w:color w:val="000000"/>
      <w:kern w:val="28"/>
      <w:sz w:val="28"/>
      <w:lang w:val="en-US" w:eastAsia="zh-CN" w:bidi="ar-SA"/>
    </w:rPr>
  </w:style>
  <w:style w:type="character" w:customStyle="1" w:styleId="244">
    <w:name w:val="普通文字 Char1 Char"/>
    <w:qFormat/>
    <w:uiPriority w:val="0"/>
    <w:rPr>
      <w:rFonts w:ascii="宋体" w:hAnsi="Courier New" w:eastAsia="宋体"/>
      <w:kern w:val="2"/>
      <w:sz w:val="21"/>
      <w:szCs w:val="24"/>
      <w:lang w:val="en-US" w:eastAsia="zh-CN" w:bidi="ar-SA"/>
    </w:rPr>
  </w:style>
  <w:style w:type="character" w:customStyle="1" w:styleId="245">
    <w:name w:val="pt9"/>
    <w:qFormat/>
    <w:uiPriority w:val="0"/>
    <w:rPr>
      <w:rFonts w:ascii="仿宋_GB2312" w:eastAsia="微软雅黑"/>
      <w:b/>
      <w:kern w:val="2"/>
      <w:sz w:val="32"/>
      <w:szCs w:val="32"/>
      <w:lang w:val="en-US" w:eastAsia="zh-CN" w:bidi="ar-SA"/>
    </w:rPr>
  </w:style>
  <w:style w:type="character" w:customStyle="1" w:styleId="246">
    <w:name w:val="表正文 Char1"/>
    <w:qFormat/>
    <w:uiPriority w:val="0"/>
    <w:rPr>
      <w:rFonts w:ascii="宋体" w:eastAsia="宋体"/>
      <w:snapToGrid w:val="0"/>
      <w:color w:val="000000"/>
      <w:kern w:val="28"/>
      <w:sz w:val="28"/>
    </w:rPr>
  </w:style>
  <w:style w:type="character" w:customStyle="1" w:styleId="247">
    <w:name w:val="正文非缩进 Char"/>
    <w:qFormat/>
    <w:uiPriority w:val="0"/>
    <w:rPr>
      <w:rFonts w:ascii="宋体" w:eastAsia="宋体"/>
      <w:snapToGrid w:val="0"/>
      <w:color w:val="000000"/>
      <w:kern w:val="28"/>
      <w:sz w:val="28"/>
      <w:lang w:val="en-US" w:eastAsia="zh-CN" w:bidi="ar-SA"/>
    </w:rPr>
  </w:style>
  <w:style w:type="character" w:customStyle="1" w:styleId="248">
    <w:name w:val="冯广丽 Char"/>
    <w:link w:val="249"/>
    <w:qFormat/>
    <w:uiPriority w:val="0"/>
    <w:rPr>
      <w:rFonts w:ascii="宋体" w:hAnsi="宋体"/>
      <w:kern w:val="2"/>
      <w:sz w:val="24"/>
      <w:szCs w:val="22"/>
    </w:rPr>
  </w:style>
  <w:style w:type="paragraph" w:customStyle="1" w:styleId="249">
    <w:name w:val="冯广丽"/>
    <w:basedOn w:val="1"/>
    <w:link w:val="248"/>
    <w:qFormat/>
    <w:uiPriority w:val="0"/>
    <w:pPr>
      <w:adjustRightInd/>
      <w:spacing w:line="360" w:lineRule="auto"/>
      <w:ind w:firstLine="480" w:firstLineChars="200"/>
    </w:pPr>
    <w:rPr>
      <w:rFonts w:ascii="宋体" w:hAnsi="宋体"/>
      <w:sz w:val="24"/>
      <w:szCs w:val="22"/>
    </w:rPr>
  </w:style>
  <w:style w:type="character" w:customStyle="1" w:styleId="250">
    <w:name w:val="large1"/>
    <w:qFormat/>
    <w:uiPriority w:val="0"/>
    <w:rPr>
      <w:rFonts w:hint="eastAsia" w:ascii="宋体" w:hAnsi="宋体" w:eastAsia="宋体"/>
      <w:sz w:val="21"/>
      <w:szCs w:val="21"/>
    </w:rPr>
  </w:style>
  <w:style w:type="character" w:customStyle="1" w:styleId="251">
    <w:name w:val="样式 样式 标题 4h4H4Fab-4T5Ref Heading 1rh1Heading sqlsect 1.2.3.... +... Char"/>
    <w:link w:val="252"/>
    <w:qFormat/>
    <w:uiPriority w:val="0"/>
    <w:rPr>
      <w:rFonts w:ascii="微软雅黑" w:hAnsi="微软雅黑" w:eastAsia="微软雅黑"/>
      <w:b/>
      <w:bCs/>
      <w:kern w:val="2"/>
      <w:sz w:val="24"/>
      <w:szCs w:val="28"/>
    </w:rPr>
  </w:style>
  <w:style w:type="paragraph" w:customStyle="1" w:styleId="252">
    <w:name w:val="样式 样式 标题 4h4H4Fab-4T5Ref Heading 1rh1Heading sqlsect 1.2.3.... +..."/>
    <w:basedOn w:val="186"/>
    <w:link w:val="251"/>
    <w:qFormat/>
    <w:uiPriority w:val="0"/>
  </w:style>
  <w:style w:type="character" w:customStyle="1" w:styleId="253">
    <w:name w:val="标题 1 Char Char"/>
    <w:qFormat/>
    <w:uiPriority w:val="0"/>
    <w:rPr>
      <w:rFonts w:hint="eastAsia" w:ascii="宋体" w:hAnsi="宋体" w:eastAsia="宋体"/>
      <w:b/>
      <w:spacing w:val="-2"/>
      <w:sz w:val="24"/>
      <w:lang w:val="en-US" w:eastAsia="zh-CN" w:bidi="ar-SA"/>
    </w:rPr>
  </w:style>
  <w:style w:type="character" w:customStyle="1" w:styleId="254">
    <w:name w:val="标题 4 Char1"/>
    <w:qFormat/>
    <w:uiPriority w:val="9"/>
    <w:rPr>
      <w:rFonts w:ascii="Cambria" w:hAnsi="Cambria" w:eastAsia="宋体" w:cs="Times New Roman"/>
      <w:b/>
      <w:bCs/>
      <w:kern w:val="2"/>
      <w:sz w:val="28"/>
      <w:szCs w:val="28"/>
    </w:rPr>
  </w:style>
  <w:style w:type="character" w:customStyle="1" w:styleId="255">
    <w:name w:val="zbggmain style9"/>
    <w:qFormat/>
    <w:uiPriority w:val="0"/>
  </w:style>
  <w:style w:type="character" w:customStyle="1" w:styleId="256">
    <w:name w:val="tw4winMark"/>
    <w:qFormat/>
    <w:uiPriority w:val="0"/>
    <w:rPr>
      <w:rFonts w:ascii="Courier New" w:hAnsi="Courier New" w:cs="Courier New"/>
      <w:vanish/>
      <w:color w:val="800080"/>
      <w:sz w:val="24"/>
      <w:szCs w:val="24"/>
      <w:vertAlign w:val="subscript"/>
    </w:rPr>
  </w:style>
  <w:style w:type="character" w:customStyle="1" w:styleId="257">
    <w:name w:val="tw4winPopup"/>
    <w:qFormat/>
    <w:uiPriority w:val="0"/>
    <w:rPr>
      <w:rFonts w:ascii="Courier New" w:hAnsi="Courier New" w:cs="Courier New"/>
      <w:color w:val="008000"/>
    </w:rPr>
  </w:style>
  <w:style w:type="character" w:customStyle="1" w:styleId="258">
    <w:name w:val="样式 宋体"/>
    <w:qFormat/>
    <w:uiPriority w:val="0"/>
    <w:rPr>
      <w:rFonts w:ascii="宋体" w:hAnsi="宋体"/>
      <w:sz w:val="24"/>
    </w:rPr>
  </w:style>
  <w:style w:type="character" w:customStyle="1" w:styleId="259">
    <w:name w:val="标题 Char"/>
    <w:qFormat/>
    <w:uiPriority w:val="0"/>
    <w:rPr>
      <w:rFonts w:eastAsia="宋体"/>
      <w:b/>
      <w:sz w:val="24"/>
      <w:lang w:val="en-GB" w:eastAsia="zh-CN" w:bidi="ar-SA"/>
    </w:rPr>
  </w:style>
  <w:style w:type="character" w:customStyle="1" w:styleId="260">
    <w:name w:val="正文 编号 Char"/>
    <w:qFormat/>
    <w:uiPriority w:val="0"/>
    <w:rPr>
      <w:rFonts w:ascii="仿宋_GB2312" w:hAnsi="仿宋_GB2312" w:eastAsia="仿宋_GB2312"/>
      <w:kern w:val="2"/>
      <w:sz w:val="24"/>
      <w:lang w:bidi="ar-SA"/>
    </w:rPr>
  </w:style>
  <w:style w:type="character" w:customStyle="1" w:styleId="261">
    <w:name w:val="公文正文 Char"/>
    <w:qFormat/>
    <w:uiPriority w:val="0"/>
    <w:rPr>
      <w:rFonts w:ascii="仿宋_GB2312" w:eastAsia="仿宋_GB2312"/>
      <w:kern w:val="2"/>
      <w:sz w:val="24"/>
      <w:szCs w:val="24"/>
      <w:lang w:val="en-US" w:eastAsia="zh-CN" w:bidi="ar-SA"/>
    </w:rPr>
  </w:style>
  <w:style w:type="character" w:customStyle="1" w:styleId="262">
    <w:name w:val="Footer Char"/>
    <w:qFormat/>
    <w:locked/>
    <w:uiPriority w:val="0"/>
    <w:rPr>
      <w:rFonts w:eastAsia="宋体"/>
      <w:kern w:val="2"/>
      <w:sz w:val="18"/>
      <w:lang w:val="en-US" w:eastAsia="zh-CN" w:bidi="ar-SA"/>
    </w:rPr>
  </w:style>
  <w:style w:type="character" w:customStyle="1" w:styleId="263">
    <w:name w:val="标题 2 Char"/>
    <w:qFormat/>
    <w:uiPriority w:val="0"/>
    <w:rPr>
      <w:rFonts w:ascii="Arial" w:hAnsi="Arial" w:eastAsia="黑体"/>
      <w:b/>
      <w:kern w:val="2"/>
      <w:sz w:val="32"/>
      <w:lang w:val="en-US" w:eastAsia="zh-CN"/>
    </w:rPr>
  </w:style>
  <w:style w:type="character" w:customStyle="1" w:styleId="264">
    <w:name w:val="Char Char411"/>
    <w:qFormat/>
    <w:uiPriority w:val="0"/>
    <w:rPr>
      <w:rFonts w:eastAsia="宋体"/>
      <w:b/>
      <w:sz w:val="24"/>
      <w:lang w:val="en-GB" w:eastAsia="zh-CN" w:bidi="ar-SA"/>
    </w:rPr>
  </w:style>
  <w:style w:type="character" w:customStyle="1" w:styleId="265">
    <w:name w:val="Char Char911"/>
    <w:qFormat/>
    <w:uiPriority w:val="0"/>
    <w:rPr>
      <w:rFonts w:eastAsia="宋体"/>
      <w:kern w:val="2"/>
      <w:sz w:val="18"/>
      <w:szCs w:val="18"/>
      <w:lang w:val="en-US" w:eastAsia="zh-CN" w:bidi="ar-SA"/>
    </w:rPr>
  </w:style>
  <w:style w:type="character" w:customStyle="1" w:styleId="266">
    <w:name w:val="列出段落 Char"/>
    <w:qFormat/>
    <w:uiPriority w:val="34"/>
    <w:rPr>
      <w:rFonts w:eastAsia="楷体_GB2312" w:cs="Lucida Sans"/>
      <w:kern w:val="2"/>
      <w:sz w:val="24"/>
      <w:szCs w:val="24"/>
      <w:lang w:val="en-US" w:eastAsia="zh-CN" w:bidi="ar-SA"/>
    </w:rPr>
  </w:style>
  <w:style w:type="character" w:customStyle="1" w:styleId="267">
    <w:name w:val="gf正文1 Char"/>
    <w:qFormat/>
    <w:uiPriority w:val="0"/>
    <w:rPr>
      <w:rFonts w:ascii="宋体" w:hAnsi="宋体" w:eastAsia="宋体" w:cs="宋体"/>
      <w:kern w:val="2"/>
      <w:sz w:val="24"/>
      <w:szCs w:val="24"/>
      <w:lang w:val="en-US" w:eastAsia="zh-CN" w:bidi="ar-SA"/>
    </w:rPr>
  </w:style>
  <w:style w:type="character" w:customStyle="1" w:styleId="268">
    <w:name w:val="标书表格字体格式 Char"/>
    <w:qFormat/>
    <w:uiPriority w:val="0"/>
    <w:rPr>
      <w:kern w:val="2"/>
      <w:sz w:val="21"/>
      <w:szCs w:val="24"/>
      <w:lang w:bidi="ar-SA"/>
    </w:rPr>
  </w:style>
  <w:style w:type="character" w:customStyle="1" w:styleId="269">
    <w:name w:val="样式6 Char"/>
    <w:qFormat/>
    <w:uiPriority w:val="0"/>
    <w:rPr>
      <w:rFonts w:ascii="仿宋_GB2312" w:hAnsi="宋体" w:eastAsia="仿宋_GB2312"/>
      <w:b/>
      <w:bCs/>
      <w:kern w:val="2"/>
      <w:sz w:val="24"/>
      <w:szCs w:val="24"/>
      <w:lang w:val="en-US" w:eastAsia="zh-CN" w:bidi="ar-SA"/>
    </w:rPr>
  </w:style>
  <w:style w:type="character" w:customStyle="1" w:styleId="270">
    <w:name w:val="冯 Char"/>
    <w:link w:val="271"/>
    <w:qFormat/>
    <w:uiPriority w:val="0"/>
    <w:rPr>
      <w:rFonts w:ascii="宋体" w:hAnsi="宋体"/>
      <w:color w:val="000000"/>
      <w:sz w:val="24"/>
      <w:szCs w:val="24"/>
    </w:rPr>
  </w:style>
  <w:style w:type="paragraph" w:customStyle="1" w:styleId="271">
    <w:name w:val="冯"/>
    <w:basedOn w:val="1"/>
    <w:link w:val="270"/>
    <w:qFormat/>
    <w:uiPriority w:val="0"/>
    <w:pPr>
      <w:widowControl/>
      <w:adjustRightInd/>
      <w:spacing w:line="360" w:lineRule="auto"/>
      <w:ind w:firstLine="480" w:firstLineChars="200"/>
    </w:pPr>
    <w:rPr>
      <w:rFonts w:ascii="宋体" w:hAnsi="宋体"/>
      <w:color w:val="000000"/>
      <w:kern w:val="0"/>
      <w:sz w:val="24"/>
    </w:rPr>
  </w:style>
  <w:style w:type="character" w:customStyle="1" w:styleId="272">
    <w:name w:val="Ò³Ã¼ Char Char1"/>
    <w:qFormat/>
    <w:uiPriority w:val="0"/>
    <w:rPr>
      <w:rFonts w:eastAsia="宋体"/>
      <w:kern w:val="2"/>
      <w:sz w:val="18"/>
      <w:szCs w:val="18"/>
      <w:lang w:val="en-US" w:eastAsia="zh-CN" w:bidi="ar-SA"/>
    </w:rPr>
  </w:style>
  <w:style w:type="character" w:customStyle="1" w:styleId="273">
    <w:name w:val="md"/>
    <w:qFormat/>
    <w:uiPriority w:val="0"/>
  </w:style>
  <w:style w:type="character" w:customStyle="1" w:styleId="274">
    <w:name w:val="样式5 Char"/>
    <w:qFormat/>
    <w:uiPriority w:val="0"/>
    <w:rPr>
      <w:rFonts w:ascii="仿宋_GB2312" w:hAnsi="仿宋" w:eastAsia="仿宋_GB2312"/>
      <w:kern w:val="2"/>
      <w:sz w:val="24"/>
      <w:szCs w:val="24"/>
    </w:rPr>
  </w:style>
  <w:style w:type="character" w:customStyle="1" w:styleId="275">
    <w:name w:val="表格 Char Char"/>
    <w:qFormat/>
    <w:uiPriority w:val="0"/>
    <w:rPr>
      <w:rFonts w:ascii="宋体" w:hAnsi="宋体" w:eastAsia="宋体"/>
      <w:lang w:bidi="ar-SA"/>
    </w:rPr>
  </w:style>
  <w:style w:type="character" w:customStyle="1" w:styleId="276">
    <w:name w:val="font12gray1"/>
    <w:qFormat/>
    <w:uiPriority w:val="0"/>
    <w:rPr>
      <w:rFonts w:ascii="仿宋_GB2312" w:eastAsia="微软雅黑"/>
      <w:b/>
      <w:spacing w:val="300"/>
      <w:kern w:val="2"/>
      <w:sz w:val="18"/>
      <w:szCs w:val="18"/>
      <w:lang w:val="en-US" w:eastAsia="zh-CN" w:bidi="ar-SA"/>
    </w:rPr>
  </w:style>
  <w:style w:type="character" w:customStyle="1" w:styleId="277">
    <w:name w:val="txt"/>
    <w:qFormat/>
    <w:uiPriority w:val="0"/>
    <w:rPr>
      <w:rFonts w:ascii="仿宋_GB2312" w:eastAsia="微软雅黑"/>
      <w:b/>
      <w:kern w:val="2"/>
      <w:sz w:val="32"/>
      <w:szCs w:val="32"/>
      <w:lang w:val="en-US" w:eastAsia="zh-CN" w:bidi="ar-SA"/>
    </w:rPr>
  </w:style>
  <w:style w:type="character" w:customStyle="1" w:styleId="278">
    <w:name w:val="tw4winJump"/>
    <w:qFormat/>
    <w:uiPriority w:val="0"/>
    <w:rPr>
      <w:rFonts w:ascii="Courier New" w:hAnsi="Courier New" w:cs="Courier New"/>
      <w:color w:val="008080"/>
    </w:rPr>
  </w:style>
  <w:style w:type="character" w:customStyle="1" w:styleId="279">
    <w:name w:val="Item List Char"/>
    <w:link w:val="280"/>
    <w:qFormat/>
    <w:uiPriority w:val="0"/>
    <w:rPr>
      <w:rFonts w:ascii="Arial"/>
      <w:bCs/>
      <w:sz w:val="21"/>
      <w:szCs w:val="21"/>
      <w:lang w:val="en-US" w:eastAsia="zh-CN" w:bidi="ar-SA"/>
    </w:rPr>
  </w:style>
  <w:style w:type="paragraph" w:customStyle="1" w:styleId="280">
    <w:name w:val="Item List"/>
    <w:link w:val="27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281">
    <w:name w:val="Char Char1211"/>
    <w:qFormat/>
    <w:uiPriority w:val="0"/>
    <w:rPr>
      <w:rFonts w:ascii="仿宋_GB2312" w:eastAsia="仿宋_GB2312"/>
      <w:b/>
      <w:bCs/>
      <w:kern w:val="2"/>
      <w:sz w:val="24"/>
      <w:szCs w:val="24"/>
      <w:lang w:val="zh-CN" w:eastAsia="zh-CN" w:bidi="ar-SA"/>
    </w:rPr>
  </w:style>
  <w:style w:type="paragraph" w:customStyle="1" w:styleId="28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283">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284">
    <w:name w:val="4"/>
    <w:basedOn w:val="1"/>
    <w:next w:val="36"/>
    <w:qFormat/>
    <w:uiPriority w:val="0"/>
    <w:pPr>
      <w:spacing w:after="120" w:line="480" w:lineRule="auto"/>
      <w:ind w:left="420" w:leftChars="200"/>
    </w:pPr>
    <w:rPr>
      <w:sz w:val="24"/>
      <w:szCs w:val="20"/>
    </w:rPr>
  </w:style>
  <w:style w:type="paragraph" w:customStyle="1" w:styleId="285">
    <w:name w:val="Char Char1"/>
    <w:basedOn w:val="1"/>
    <w:qFormat/>
    <w:uiPriority w:val="0"/>
    <w:pPr>
      <w:widowControl/>
      <w:spacing w:after="160" w:line="240" w:lineRule="exact"/>
      <w:jc w:val="left"/>
    </w:pPr>
    <w:rPr>
      <w:rFonts w:eastAsia="仿宋_GB2312"/>
      <w:sz w:val="28"/>
    </w:rPr>
  </w:style>
  <w:style w:type="paragraph" w:customStyle="1" w:styleId="28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287">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288">
    <w:name w:val="默认段落样式"/>
    <w:basedOn w:val="237"/>
    <w:qFormat/>
    <w:uiPriority w:val="0"/>
    <w:pPr>
      <w:spacing w:before="0"/>
      <w:ind w:firstLine="480"/>
      <w:outlineLvl w:val="2"/>
    </w:pPr>
    <w:rPr>
      <w:rFonts w:ascii="仿宋_GB2312" w:hAnsi="宋体" w:eastAsia="仿宋_GB2312"/>
      <w:color w:val="000000"/>
      <w:szCs w:val="24"/>
    </w:rPr>
  </w:style>
  <w:style w:type="paragraph" w:customStyle="1" w:styleId="289">
    <w:name w:val="Char Char1 Char Char Char Char Char Char"/>
    <w:basedOn w:val="1"/>
    <w:qFormat/>
    <w:uiPriority w:val="0"/>
    <w:rPr>
      <w:rFonts w:ascii="仿宋_GB2312" w:eastAsia="仿宋_GB2312"/>
      <w:b/>
      <w:sz w:val="32"/>
      <w:szCs w:val="20"/>
    </w:rPr>
  </w:style>
  <w:style w:type="paragraph" w:customStyle="1" w:styleId="29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291">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292">
    <w:name w:val="文本正文 Char"/>
    <w:basedOn w:val="1"/>
    <w:qFormat/>
    <w:uiPriority w:val="0"/>
    <w:pPr>
      <w:spacing w:line="360" w:lineRule="auto"/>
      <w:ind w:firstLine="200" w:firstLineChars="200"/>
    </w:pPr>
    <w:rPr>
      <w:kern w:val="0"/>
      <w:sz w:val="24"/>
      <w:szCs w:val="20"/>
    </w:rPr>
  </w:style>
  <w:style w:type="paragraph" w:customStyle="1" w:styleId="29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5">
    <w:name w:val="文章标题"/>
    <w:next w:val="296"/>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96">
    <w:name w:val="封面公司名"/>
    <w:qFormat/>
    <w:uiPriority w:val="0"/>
    <w:pPr>
      <w:jc w:val="center"/>
    </w:pPr>
    <w:rPr>
      <w:rFonts w:ascii="Arial" w:hAnsi="Arial" w:eastAsia="楷体_GB2312" w:cs="宋体"/>
      <w:bCs/>
      <w:kern w:val="2"/>
      <w:sz w:val="28"/>
      <w:lang w:val="en-US" w:eastAsia="zh-CN" w:bidi="ar-SA"/>
    </w:rPr>
  </w:style>
  <w:style w:type="paragraph" w:customStyle="1" w:styleId="297">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98">
    <w:name w:val="默认段落字体 Para Char Char Char Char Char Char Char"/>
    <w:basedOn w:val="1"/>
    <w:qFormat/>
    <w:uiPriority w:val="0"/>
    <w:rPr>
      <w:rFonts w:eastAsia="仿宋_GB2312"/>
      <w:sz w:val="28"/>
      <w:szCs w:val="20"/>
    </w:rPr>
  </w:style>
  <w:style w:type="paragraph" w:customStyle="1" w:styleId="29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30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301">
    <w:name w:val="trademark"/>
    <w:qFormat/>
    <w:uiPriority w:val="0"/>
    <w:pPr>
      <w:spacing w:after="60"/>
    </w:pPr>
    <w:rPr>
      <w:rFonts w:ascii="Futura Bk" w:hAnsi="Futura Bk" w:eastAsia="宋体" w:cs="Times New Roman"/>
      <w:sz w:val="15"/>
      <w:lang w:val="en-US" w:eastAsia="en-US" w:bidi="ar-SA"/>
    </w:rPr>
  </w:style>
  <w:style w:type="paragraph" w:customStyle="1" w:styleId="3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03">
    <w:name w:val="Char3"/>
    <w:basedOn w:val="1"/>
    <w:qFormat/>
    <w:uiPriority w:val="0"/>
    <w:pPr>
      <w:adjustRightInd/>
    </w:pPr>
    <w:rPr>
      <w:rFonts w:ascii="仿宋_GB2312" w:eastAsia="仿宋_GB2312"/>
      <w:b/>
      <w:sz w:val="32"/>
      <w:szCs w:val="32"/>
    </w:rPr>
  </w:style>
  <w:style w:type="paragraph" w:customStyle="1" w:styleId="304">
    <w:name w:val="默认段落字体 Para Char"/>
    <w:basedOn w:val="1"/>
    <w:qFormat/>
    <w:uiPriority w:val="0"/>
    <w:rPr>
      <w:rFonts w:ascii="Tahoma" w:hAnsi="Tahoma"/>
      <w:sz w:val="24"/>
      <w:szCs w:val="20"/>
    </w:rPr>
  </w:style>
  <w:style w:type="paragraph" w:customStyle="1" w:styleId="305">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306">
    <w:name w:val="Char Char Char Char Char Char Char Char Char Char Char Char1 Char"/>
    <w:basedOn w:val="1"/>
    <w:qFormat/>
    <w:uiPriority w:val="0"/>
    <w:rPr>
      <w:rFonts w:ascii="Tahoma" w:hAnsi="Tahoma" w:cs="仿宋_GB2312"/>
      <w:sz w:val="24"/>
      <w:szCs w:val="20"/>
    </w:rPr>
  </w:style>
  <w:style w:type="paragraph" w:customStyle="1" w:styleId="30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30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1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11">
    <w:name w:val="Char Char11 Char Char Char Char Char Char Char Char Char"/>
    <w:basedOn w:val="1"/>
    <w:qFormat/>
    <w:uiPriority w:val="0"/>
    <w:pPr>
      <w:spacing w:line="360" w:lineRule="auto"/>
    </w:pPr>
    <w:rPr>
      <w:szCs w:val="20"/>
    </w:rPr>
  </w:style>
  <w:style w:type="paragraph" w:customStyle="1" w:styleId="31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313">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14">
    <w:name w:val="左对齐表格文字"/>
    <w:basedOn w:val="1"/>
    <w:qFormat/>
    <w:uiPriority w:val="0"/>
    <w:pPr>
      <w:adjustRightInd/>
      <w:ind w:firstLine="200" w:firstLineChars="200"/>
      <w:jc w:val="right"/>
    </w:pPr>
  </w:style>
  <w:style w:type="paragraph" w:customStyle="1" w:styleId="315">
    <w:name w:val="Char311"/>
    <w:basedOn w:val="1"/>
    <w:qFormat/>
    <w:uiPriority w:val="0"/>
    <w:pPr>
      <w:adjustRightInd/>
      <w:ind w:firstLine="200" w:firstLineChars="200"/>
    </w:pPr>
    <w:rPr>
      <w:rFonts w:ascii="Tahoma" w:hAnsi="Tahoma"/>
      <w:sz w:val="24"/>
      <w:szCs w:val="20"/>
    </w:rPr>
  </w:style>
  <w:style w:type="paragraph" w:customStyle="1" w:styleId="31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31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31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19">
    <w:name w:val="彩色列表 - 强调文字颜色 11"/>
    <w:basedOn w:val="1"/>
    <w:qFormat/>
    <w:uiPriority w:val="0"/>
    <w:pPr>
      <w:adjustRightInd/>
      <w:ind w:firstLine="420" w:firstLineChars="200"/>
    </w:pPr>
    <w:rPr>
      <w:rFonts w:ascii="Calibri" w:hAnsi="Calibri"/>
      <w:szCs w:val="22"/>
    </w:rPr>
  </w:style>
  <w:style w:type="paragraph" w:customStyle="1" w:styleId="32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321">
    <w:name w:val="MM Topic 3"/>
    <w:basedOn w:val="5"/>
    <w:qFormat/>
    <w:uiPriority w:val="0"/>
    <w:pPr>
      <w:numPr>
        <w:numId w:val="5"/>
      </w:numPr>
      <w:tabs>
        <w:tab w:val="left" w:pos="1680"/>
      </w:tabs>
      <w:adjustRightInd/>
    </w:pPr>
  </w:style>
  <w:style w:type="paragraph" w:customStyle="1" w:styleId="322">
    <w:name w:val="Normal0"/>
    <w:qFormat/>
    <w:uiPriority w:val="0"/>
    <w:rPr>
      <w:rFonts w:ascii="Times New Roman" w:hAnsi="Times New Roman" w:eastAsia="宋体" w:cs="Times New Roman"/>
      <w:lang w:val="en-US" w:eastAsia="en-US" w:bidi="ar-SA"/>
    </w:rPr>
  </w:style>
  <w:style w:type="paragraph" w:customStyle="1" w:styleId="323">
    <w:name w:val="Char Char Char Char Char Char Char"/>
    <w:basedOn w:val="1"/>
    <w:qFormat/>
    <w:uiPriority w:val="0"/>
    <w:rPr>
      <w:rFonts w:ascii="仿宋_GB2312" w:eastAsia="仿宋_GB2312"/>
      <w:b/>
      <w:sz w:val="32"/>
      <w:szCs w:val="32"/>
    </w:rPr>
  </w:style>
  <w:style w:type="paragraph" w:customStyle="1" w:styleId="32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32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2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27">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2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30">
    <w:name w:val="Char2"/>
    <w:basedOn w:val="1"/>
    <w:qFormat/>
    <w:uiPriority w:val="0"/>
    <w:rPr>
      <w:rFonts w:ascii="仿宋_GB2312" w:eastAsia="仿宋_GB2312"/>
      <w:b/>
      <w:sz w:val="32"/>
      <w:szCs w:val="32"/>
    </w:rPr>
  </w:style>
  <w:style w:type="paragraph" w:customStyle="1" w:styleId="33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33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3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3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37">
    <w:name w:val="Char Char Char"/>
    <w:basedOn w:val="1"/>
    <w:qFormat/>
    <w:uiPriority w:val="0"/>
    <w:rPr>
      <w:rFonts w:ascii="Tahoma" w:hAnsi="Tahoma"/>
      <w:sz w:val="24"/>
      <w:szCs w:val="20"/>
    </w:rPr>
  </w:style>
  <w:style w:type="paragraph" w:customStyle="1" w:styleId="338">
    <w:name w:val="MM Topic 4"/>
    <w:basedOn w:val="6"/>
    <w:qFormat/>
    <w:uiPriority w:val="0"/>
    <w:pPr>
      <w:numPr>
        <w:numId w:val="5"/>
      </w:numPr>
      <w:tabs>
        <w:tab w:val="left" w:pos="2100"/>
      </w:tabs>
      <w:adjustRightInd/>
    </w:pPr>
    <w:rPr>
      <w:lang w:val="en-US"/>
    </w:rPr>
  </w:style>
  <w:style w:type="paragraph" w:customStyle="1" w:styleId="339">
    <w:name w:val="标准小四"/>
    <w:basedOn w:val="1"/>
    <w:qFormat/>
    <w:uiPriority w:val="0"/>
    <w:pPr>
      <w:spacing w:line="360" w:lineRule="auto"/>
      <w:ind w:firstLine="480" w:firstLineChars="200"/>
    </w:pPr>
    <w:rPr>
      <w:rFonts w:ascii="Arial" w:hAnsi="Arial"/>
      <w:sz w:val="24"/>
      <w:szCs w:val="21"/>
    </w:rPr>
  </w:style>
  <w:style w:type="paragraph" w:customStyle="1" w:styleId="340">
    <w:name w:val="MM Topic 2"/>
    <w:basedOn w:val="4"/>
    <w:qFormat/>
    <w:uiPriority w:val="0"/>
    <w:pPr>
      <w:numPr>
        <w:ilvl w:val="1"/>
        <w:numId w:val="5"/>
      </w:numPr>
      <w:tabs>
        <w:tab w:val="clear" w:pos="432"/>
      </w:tabs>
    </w:pPr>
    <w:rPr>
      <w:rFonts w:ascii="Arial" w:hAnsi="Arial" w:eastAsia="黑体"/>
      <w:lang w:val="en-US"/>
    </w:rPr>
  </w:style>
  <w:style w:type="paragraph" w:customStyle="1" w:styleId="341">
    <w:name w:val="表格标题2"/>
    <w:basedOn w:val="342"/>
    <w:qFormat/>
    <w:uiPriority w:val="0"/>
    <w:rPr>
      <w:b/>
    </w:rPr>
  </w:style>
  <w:style w:type="paragraph" w:customStyle="1" w:styleId="342">
    <w:name w:val="表格内文"/>
    <w:basedOn w:val="1"/>
    <w:qFormat/>
    <w:uiPriority w:val="0"/>
    <w:pPr>
      <w:adjustRightInd/>
      <w:spacing w:line="360" w:lineRule="auto"/>
    </w:pPr>
    <w:rPr>
      <w:rFonts w:ascii="宋体" w:hAnsi="宋体" w:cs="宋体"/>
      <w:color w:val="000000"/>
      <w:szCs w:val="20"/>
    </w:rPr>
  </w:style>
  <w:style w:type="paragraph" w:customStyle="1" w:styleId="34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4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345">
    <w:name w:val="Char Char11 Char Char Char Char Char Char Char Char Char11"/>
    <w:basedOn w:val="1"/>
    <w:qFormat/>
    <w:uiPriority w:val="0"/>
    <w:pPr>
      <w:spacing w:line="360" w:lineRule="auto"/>
    </w:pPr>
    <w:rPr>
      <w:szCs w:val="20"/>
    </w:rPr>
  </w:style>
  <w:style w:type="paragraph" w:customStyle="1" w:styleId="346">
    <w:name w:val="Char Char Char Char Char Char Char Char Char Char Char1 Char"/>
    <w:basedOn w:val="1"/>
    <w:qFormat/>
    <w:uiPriority w:val="0"/>
    <w:pPr>
      <w:adjustRightInd/>
    </w:pPr>
    <w:rPr>
      <w:rFonts w:ascii="Tahoma" w:hAnsi="Tahoma"/>
      <w:sz w:val="24"/>
    </w:rPr>
  </w:style>
  <w:style w:type="paragraph" w:customStyle="1" w:styleId="347">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48">
    <w:name w:val="a1"/>
    <w:basedOn w:val="1"/>
    <w:qFormat/>
    <w:uiPriority w:val="0"/>
    <w:pPr>
      <w:widowControl/>
      <w:spacing w:line="300" w:lineRule="atLeast"/>
      <w:jc w:val="left"/>
    </w:pPr>
    <w:rPr>
      <w:rFonts w:ascii="宋体" w:hAnsi="宋体"/>
      <w:kern w:val="0"/>
      <w:sz w:val="18"/>
      <w:szCs w:val="20"/>
    </w:rPr>
  </w:style>
  <w:style w:type="paragraph" w:customStyle="1" w:styleId="34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50">
    <w:name w:val="Char"/>
    <w:basedOn w:val="1"/>
    <w:qFormat/>
    <w:uiPriority w:val="0"/>
    <w:rPr>
      <w:rFonts w:ascii="仿宋_GB2312" w:eastAsia="仿宋_GB2312"/>
      <w:b/>
      <w:sz w:val="32"/>
      <w:szCs w:val="32"/>
    </w:rPr>
  </w:style>
  <w:style w:type="paragraph" w:customStyle="1" w:styleId="351">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35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53">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354">
    <w:name w:val="Char Char11 Char Char Char Char Char Char Char Char Char Char Char Char Char111"/>
    <w:basedOn w:val="1"/>
    <w:qFormat/>
    <w:uiPriority w:val="0"/>
    <w:pPr>
      <w:adjustRightInd/>
      <w:spacing w:line="360" w:lineRule="auto"/>
    </w:pPr>
    <w:rPr>
      <w:rFonts w:ascii="Arial" w:hAnsi="Arial" w:eastAsia="黑体" w:cs="Arial"/>
      <w:snapToGrid w:val="0"/>
      <w:kern w:val="0"/>
      <w:szCs w:val="21"/>
    </w:rPr>
  </w:style>
  <w:style w:type="paragraph" w:customStyle="1" w:styleId="355">
    <w:name w:val="Char3 Char Char Char"/>
    <w:basedOn w:val="1"/>
    <w:qFormat/>
    <w:uiPriority w:val="0"/>
    <w:pPr>
      <w:widowControl/>
      <w:adjustRightInd/>
      <w:spacing w:after="160" w:line="240" w:lineRule="exact"/>
      <w:jc w:val="left"/>
    </w:pPr>
    <w:rPr>
      <w:szCs w:val="20"/>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5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35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5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36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36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364">
    <w:name w:val="Char Char1 Char Char1 Char Char1"/>
    <w:basedOn w:val="1"/>
    <w:qFormat/>
    <w:uiPriority w:val="0"/>
    <w:pPr>
      <w:tabs>
        <w:tab w:val="left" w:pos="840"/>
      </w:tabs>
      <w:ind w:left="840" w:hanging="420"/>
    </w:pPr>
    <w:rPr>
      <w:rFonts w:ascii="Tahoma" w:hAnsi="Tahoma"/>
      <w:sz w:val="24"/>
    </w:rPr>
  </w:style>
  <w:style w:type="paragraph" w:customStyle="1" w:styleId="36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6">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367">
    <w:name w:val="默认段落字体 Para Char Char Char Char"/>
    <w:basedOn w:val="1"/>
    <w:qFormat/>
    <w:uiPriority w:val="0"/>
    <w:pPr>
      <w:spacing w:line="360" w:lineRule="auto"/>
    </w:pPr>
    <w:rPr>
      <w:szCs w:val="20"/>
    </w:rPr>
  </w:style>
  <w:style w:type="paragraph" w:customStyle="1" w:styleId="368">
    <w:name w:val="公文正文"/>
    <w:basedOn w:val="1"/>
    <w:link w:val="369"/>
    <w:qFormat/>
    <w:uiPriority w:val="0"/>
    <w:pPr>
      <w:adjustRightInd/>
      <w:spacing w:before="156" w:line="360" w:lineRule="auto"/>
      <w:ind w:firstLine="360" w:firstLineChars="200"/>
    </w:pPr>
    <w:rPr>
      <w:rFonts w:ascii="仿宋_GB2312" w:eastAsia="仿宋_GB2312"/>
      <w:sz w:val="24"/>
    </w:rPr>
  </w:style>
  <w:style w:type="character" w:customStyle="1" w:styleId="369">
    <w:name w:val="公文正文 Char Char"/>
    <w:link w:val="368"/>
    <w:qFormat/>
    <w:uiPriority w:val="0"/>
    <w:rPr>
      <w:rFonts w:ascii="仿宋_GB2312" w:eastAsia="仿宋_GB2312"/>
      <w:kern w:val="2"/>
      <w:sz w:val="24"/>
      <w:szCs w:val="24"/>
    </w:rPr>
  </w:style>
  <w:style w:type="paragraph" w:customStyle="1" w:styleId="370">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7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73">
    <w:name w:val="正文21"/>
    <w:basedOn w:val="1"/>
    <w:qFormat/>
    <w:uiPriority w:val="0"/>
    <w:pPr>
      <w:adjustRightInd/>
      <w:spacing w:before="156" w:line="360" w:lineRule="auto"/>
      <w:ind w:firstLine="510" w:firstLineChars="200"/>
    </w:pPr>
    <w:rPr>
      <w:sz w:val="24"/>
      <w:szCs w:val="20"/>
    </w:rPr>
  </w:style>
  <w:style w:type="paragraph" w:customStyle="1" w:styleId="374">
    <w:name w:val="列出段落2"/>
    <w:basedOn w:val="1"/>
    <w:qFormat/>
    <w:uiPriority w:val="0"/>
    <w:pPr>
      <w:adjustRightInd/>
      <w:ind w:firstLine="420" w:firstLineChars="200"/>
    </w:pPr>
    <w:rPr>
      <w:rFonts w:ascii="宋体" w:hAnsi="宋体"/>
      <w:sz w:val="24"/>
    </w:rPr>
  </w:style>
  <w:style w:type="paragraph" w:customStyle="1" w:styleId="375">
    <w:name w:val="封面"/>
    <w:basedOn w:val="1"/>
    <w:qFormat/>
    <w:uiPriority w:val="0"/>
    <w:pPr>
      <w:spacing w:line="360" w:lineRule="atLeast"/>
      <w:jc w:val="right"/>
      <w:textAlignment w:val="baseline"/>
    </w:pPr>
    <w:rPr>
      <w:rFonts w:ascii="Symbol" w:hAnsi="Symbol"/>
      <w:kern w:val="0"/>
      <w:szCs w:val="20"/>
    </w:rPr>
  </w:style>
  <w:style w:type="paragraph" w:customStyle="1" w:styleId="376">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7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379">
    <w:name w:val="Char Char1 Char Char Char Char Char Char11"/>
    <w:basedOn w:val="1"/>
    <w:qFormat/>
    <w:uiPriority w:val="0"/>
    <w:rPr>
      <w:rFonts w:ascii="仿宋_GB2312" w:eastAsia="仿宋_GB2312"/>
      <w:b/>
      <w:sz w:val="32"/>
      <w:szCs w:val="20"/>
    </w:rPr>
  </w:style>
  <w:style w:type="paragraph" w:customStyle="1" w:styleId="38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38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3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83">
    <w:name w:val="正文（首行缩进2字符）"/>
    <w:basedOn w:val="1"/>
    <w:qFormat/>
    <w:uiPriority w:val="0"/>
    <w:pPr>
      <w:adjustRightInd/>
      <w:spacing w:line="360" w:lineRule="auto"/>
      <w:ind w:firstLine="480" w:firstLineChars="200"/>
    </w:pPr>
    <w:rPr>
      <w:sz w:val="24"/>
      <w:szCs w:val="20"/>
    </w:rPr>
  </w:style>
  <w:style w:type="paragraph" w:customStyle="1" w:styleId="3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385">
    <w:name w:val="表文字"/>
    <w:qFormat/>
    <w:uiPriority w:val="0"/>
    <w:rPr>
      <w:rFonts w:ascii="宋体" w:hAnsi="Times New Roman" w:eastAsia="宋体" w:cs="Times New Roman"/>
      <w:kern w:val="2"/>
      <w:lang w:val="en-US" w:eastAsia="zh-CN" w:bidi="ar-SA"/>
    </w:rPr>
  </w:style>
  <w:style w:type="paragraph" w:customStyle="1" w:styleId="38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87">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389">
    <w:name w:val="有符号正文"/>
    <w:basedOn w:val="1"/>
    <w:qFormat/>
    <w:uiPriority w:val="0"/>
    <w:pPr>
      <w:adjustRightInd/>
      <w:spacing w:line="400" w:lineRule="exact"/>
      <w:ind w:firstLine="200" w:firstLineChars="200"/>
    </w:pPr>
    <w:rPr>
      <w:rFonts w:ascii="Arial" w:hAnsi="Arial"/>
    </w:rPr>
  </w:style>
  <w:style w:type="paragraph" w:customStyle="1" w:styleId="390">
    <w:name w:val="数字标题5"/>
    <w:basedOn w:val="7"/>
    <w:next w:val="1"/>
    <w:qFormat/>
    <w:uiPriority w:val="0"/>
    <w:pPr>
      <w:numPr>
        <w:numId w:val="6"/>
      </w:numPr>
      <w:tabs>
        <w:tab w:val="left" w:pos="1080"/>
      </w:tabs>
    </w:pPr>
  </w:style>
  <w:style w:type="paragraph" w:customStyle="1" w:styleId="391">
    <w:name w:val="Char1111"/>
    <w:basedOn w:val="1"/>
    <w:qFormat/>
    <w:uiPriority w:val="0"/>
    <w:rPr>
      <w:rFonts w:ascii="仿宋_GB2312" w:eastAsia="仿宋_GB2312"/>
      <w:b/>
      <w:sz w:val="32"/>
      <w:szCs w:val="32"/>
    </w:rPr>
  </w:style>
  <w:style w:type="paragraph" w:customStyle="1" w:styleId="39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393">
    <w:name w:val="样式 标题 3h33rd level3Heading 3 - oldH3l3CTheading 3Headin..."/>
    <w:basedOn w:val="5"/>
    <w:qFormat/>
    <w:uiPriority w:val="0"/>
    <w:pPr>
      <w:snapToGrid w:val="0"/>
      <w:jc w:val="left"/>
    </w:pPr>
    <w:rPr>
      <w:rFonts w:eastAsia="黑体" w:cs="宋体"/>
      <w:sz w:val="28"/>
      <w:szCs w:val="20"/>
    </w:rPr>
  </w:style>
  <w:style w:type="paragraph" w:customStyle="1" w:styleId="39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395">
    <w:name w:val="Char Char11 Char Char Char"/>
    <w:basedOn w:val="1"/>
    <w:qFormat/>
    <w:uiPriority w:val="0"/>
    <w:pPr>
      <w:spacing w:line="360" w:lineRule="auto"/>
    </w:pPr>
    <w:rPr>
      <w:szCs w:val="20"/>
    </w:rPr>
  </w:style>
  <w:style w:type="paragraph" w:customStyle="1" w:styleId="39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97">
    <w:name w:val="Char Char1111"/>
    <w:basedOn w:val="1"/>
    <w:qFormat/>
    <w:uiPriority w:val="0"/>
    <w:pPr>
      <w:spacing w:line="360" w:lineRule="auto"/>
    </w:pPr>
    <w:rPr>
      <w:szCs w:val="20"/>
    </w:rPr>
  </w:style>
  <w:style w:type="paragraph" w:customStyle="1" w:styleId="398">
    <w:name w:val="文档正文"/>
    <w:basedOn w:val="1"/>
    <w:qFormat/>
    <w:uiPriority w:val="0"/>
    <w:pPr>
      <w:spacing w:line="480" w:lineRule="atLeast"/>
      <w:ind w:firstLine="567"/>
      <w:textAlignment w:val="baseline"/>
    </w:pPr>
    <w:rPr>
      <w:kern w:val="0"/>
      <w:sz w:val="24"/>
      <w:szCs w:val="20"/>
    </w:rPr>
  </w:style>
  <w:style w:type="paragraph" w:customStyle="1" w:styleId="39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40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401">
    <w:name w:val="Char1 Char Char Char3"/>
    <w:basedOn w:val="1"/>
    <w:qFormat/>
    <w:uiPriority w:val="0"/>
    <w:pPr>
      <w:adjustRightInd/>
      <w:ind w:firstLine="200" w:firstLineChars="200"/>
    </w:pPr>
    <w:rPr>
      <w:rFonts w:ascii="Tahoma" w:hAnsi="Tahoma"/>
      <w:sz w:val="24"/>
      <w:szCs w:val="20"/>
    </w:rPr>
  </w:style>
  <w:style w:type="paragraph" w:customStyle="1" w:styleId="402">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03">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404">
    <w:name w:val="Char2 Char Char Char"/>
    <w:basedOn w:val="1"/>
    <w:qFormat/>
    <w:uiPriority w:val="0"/>
    <w:rPr>
      <w:rFonts w:ascii="仿宋_GB2312" w:eastAsia="仿宋_GB2312"/>
      <w:b/>
      <w:sz w:val="32"/>
      <w:szCs w:val="32"/>
    </w:rPr>
  </w:style>
  <w:style w:type="paragraph" w:customStyle="1" w:styleId="405">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6">
    <w:name w:val="MM Topic 5"/>
    <w:basedOn w:val="7"/>
    <w:qFormat/>
    <w:uiPriority w:val="0"/>
    <w:pPr>
      <w:numPr>
        <w:numId w:val="5"/>
      </w:numPr>
      <w:tabs>
        <w:tab w:val="left" w:pos="2520"/>
      </w:tabs>
      <w:adjustRightInd/>
    </w:pPr>
  </w:style>
  <w:style w:type="paragraph" w:customStyle="1" w:styleId="40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0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0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10">
    <w:name w:val="Char1 Char Char Char2"/>
    <w:basedOn w:val="1"/>
    <w:qFormat/>
    <w:uiPriority w:val="0"/>
    <w:pPr>
      <w:adjustRightInd/>
      <w:ind w:firstLine="200" w:firstLineChars="200"/>
    </w:pPr>
    <w:rPr>
      <w:rFonts w:ascii="Tahoma" w:hAnsi="Tahoma"/>
      <w:sz w:val="24"/>
      <w:szCs w:val="20"/>
    </w:rPr>
  </w:style>
  <w:style w:type="paragraph" w:customStyle="1" w:styleId="41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12">
    <w:name w:val="Char1 Char Char Char"/>
    <w:basedOn w:val="1"/>
    <w:qFormat/>
    <w:uiPriority w:val="0"/>
    <w:rPr>
      <w:rFonts w:ascii="Tahoma" w:hAnsi="Tahoma"/>
      <w:sz w:val="24"/>
      <w:szCs w:val="20"/>
    </w:rPr>
  </w:style>
  <w:style w:type="paragraph" w:customStyle="1" w:styleId="41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1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415">
    <w:name w:val="Char Char Char Char Char Char Char11"/>
    <w:basedOn w:val="1"/>
    <w:qFormat/>
    <w:uiPriority w:val="0"/>
    <w:rPr>
      <w:rFonts w:ascii="仿宋_GB2312" w:eastAsia="仿宋_GB2312"/>
      <w:b/>
      <w:sz w:val="32"/>
      <w:szCs w:val="32"/>
    </w:rPr>
  </w:style>
  <w:style w:type="paragraph" w:customStyle="1" w:styleId="416">
    <w:name w:val="Char2 Char Char Char11"/>
    <w:basedOn w:val="1"/>
    <w:qFormat/>
    <w:uiPriority w:val="0"/>
    <w:rPr>
      <w:rFonts w:ascii="仿宋_GB2312" w:eastAsia="仿宋_GB2312"/>
      <w:b/>
      <w:sz w:val="32"/>
      <w:szCs w:val="32"/>
    </w:rPr>
  </w:style>
  <w:style w:type="paragraph" w:customStyle="1" w:styleId="41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418">
    <w:name w:val="0"/>
    <w:basedOn w:val="1"/>
    <w:qFormat/>
    <w:uiPriority w:val="0"/>
    <w:pPr>
      <w:widowControl/>
    </w:pPr>
    <w:rPr>
      <w:kern w:val="0"/>
      <w:sz w:val="24"/>
      <w:szCs w:val="20"/>
    </w:rPr>
  </w:style>
  <w:style w:type="paragraph" w:customStyle="1" w:styleId="419">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42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42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22">
    <w:name w:val="默认段落字体 Para Char Char Char1 Char"/>
    <w:basedOn w:val="1"/>
    <w:qFormat/>
    <w:uiPriority w:val="0"/>
    <w:pPr>
      <w:spacing w:line="240" w:lineRule="atLeast"/>
      <w:ind w:left="420" w:firstLine="420"/>
    </w:pPr>
    <w:rPr>
      <w:sz w:val="24"/>
    </w:rPr>
  </w:style>
  <w:style w:type="paragraph" w:customStyle="1" w:styleId="423">
    <w:name w:val="样式 正文文本缩进 + 段前: 2 字符"/>
    <w:basedOn w:val="1"/>
    <w:qFormat/>
    <w:uiPriority w:val="0"/>
    <w:pPr>
      <w:adjustRightInd/>
      <w:ind w:left="420" w:leftChars="200"/>
      <w:jc w:val="left"/>
    </w:pPr>
    <w:rPr>
      <w:sz w:val="28"/>
      <w:szCs w:val="20"/>
      <w:lang w:eastAsia="zh-TW"/>
    </w:rPr>
  </w:style>
  <w:style w:type="paragraph" w:customStyle="1" w:styleId="424">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25">
    <w:name w:val="表格"/>
    <w:basedOn w:val="1"/>
    <w:qFormat/>
    <w:uiPriority w:val="0"/>
    <w:pPr>
      <w:snapToGrid w:val="0"/>
      <w:ind w:firstLine="42" w:firstLineChars="21"/>
    </w:pPr>
    <w:rPr>
      <w:rFonts w:ascii="宋体" w:hAnsi="宋体"/>
      <w:kern w:val="0"/>
      <w:sz w:val="20"/>
      <w:szCs w:val="20"/>
    </w:rPr>
  </w:style>
  <w:style w:type="paragraph" w:customStyle="1" w:styleId="426">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27">
    <w:name w:val="样式 标题 3标题 3 Char第二层条h33Bold Headbh章标题1小标题level_3PIM 3..."/>
    <w:basedOn w:val="5"/>
    <w:qFormat/>
    <w:uiPriority w:val="0"/>
    <w:pPr>
      <w:numPr>
        <w:numId w:val="0"/>
      </w:numPr>
      <w:snapToGrid w:val="0"/>
      <w:spacing w:before="0" w:after="0"/>
    </w:pPr>
    <w:rPr>
      <w:rFonts w:ascii="黑体" w:hAnsi="宋体" w:eastAsia="黑体" w:cs="宋体"/>
      <w:b w:val="0"/>
      <w:bCs w:val="0"/>
      <w:color w:val="000000"/>
      <w:kern w:val="0"/>
      <w:sz w:val="28"/>
      <w:szCs w:val="20"/>
    </w:rPr>
  </w:style>
  <w:style w:type="paragraph" w:customStyle="1" w:styleId="428">
    <w:name w:val="数字标题6"/>
    <w:basedOn w:val="8"/>
    <w:next w:val="1"/>
    <w:qFormat/>
    <w:uiPriority w:val="0"/>
    <w:pPr>
      <w:numPr>
        <w:numId w:val="6"/>
      </w:numPr>
      <w:tabs>
        <w:tab w:val="left" w:pos="1080"/>
      </w:tabs>
    </w:pPr>
    <w:rPr>
      <w:rFonts w:ascii="Times New Roman" w:hAnsi="Times New Roman" w:eastAsia="宋体"/>
      <w:i/>
    </w:rPr>
  </w:style>
  <w:style w:type="paragraph" w:customStyle="1" w:styleId="42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430">
    <w:name w:val="P1"/>
    <w:basedOn w:val="1"/>
    <w:qFormat/>
    <w:uiPriority w:val="0"/>
    <w:pPr>
      <w:adjustRightInd/>
      <w:spacing w:line="288" w:lineRule="auto"/>
      <w:ind w:firstLine="425" w:firstLineChars="200"/>
    </w:pPr>
  </w:style>
  <w:style w:type="paragraph" w:customStyle="1" w:styleId="43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3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33">
    <w:name w:val="正文文字 2"/>
    <w:basedOn w:val="434"/>
    <w:next w:val="434"/>
    <w:qFormat/>
    <w:uiPriority w:val="0"/>
    <w:rPr>
      <w:rFonts w:ascii="宋体" w:eastAsia="宋体"/>
      <w:color w:val="auto"/>
    </w:rPr>
  </w:style>
  <w:style w:type="paragraph" w:customStyle="1" w:styleId="434">
    <w:name w:val="Default"/>
    <w:link w:val="435"/>
    <w:qFormat/>
    <w:uiPriority w:val="0"/>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 w:type="character" w:customStyle="1" w:styleId="435">
    <w:name w:val="Default Char"/>
    <w:link w:val="434"/>
    <w:qFormat/>
    <w:uiPriority w:val="0"/>
    <w:rPr>
      <w:rFonts w:ascii="仿宋_GB2312" w:eastAsia="仿宋_GB2312"/>
      <w:color w:val="000000"/>
      <w:sz w:val="24"/>
      <w:szCs w:val="24"/>
      <w:lang w:bidi="ar-SA"/>
    </w:rPr>
  </w:style>
  <w:style w:type="paragraph" w:customStyle="1" w:styleId="43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437">
    <w:name w:val="Char Char4 Char Char"/>
    <w:basedOn w:val="1"/>
    <w:qFormat/>
    <w:uiPriority w:val="0"/>
    <w:pPr>
      <w:widowControl/>
      <w:adjustRightInd/>
      <w:spacing w:after="160" w:line="240" w:lineRule="exact"/>
      <w:jc w:val="left"/>
    </w:pPr>
  </w:style>
  <w:style w:type="paragraph" w:customStyle="1" w:styleId="438">
    <w:name w:val="Char3 Char Char1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439">
    <w:name w:val="_Style 12"/>
    <w:basedOn w:val="19"/>
    <w:qFormat/>
    <w:uiPriority w:val="0"/>
    <w:pPr>
      <w:snapToGrid w:val="0"/>
      <w:spacing w:line="360" w:lineRule="auto"/>
    </w:pPr>
  </w:style>
  <w:style w:type="paragraph" w:customStyle="1" w:styleId="440">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441">
    <w:name w:val="Char Char1 Char11"/>
    <w:basedOn w:val="1"/>
    <w:qFormat/>
    <w:uiPriority w:val="0"/>
    <w:rPr>
      <w:rFonts w:ascii="仿宋_GB2312" w:eastAsia="仿宋_GB2312"/>
      <w:b/>
      <w:sz w:val="32"/>
      <w:szCs w:val="32"/>
    </w:rPr>
  </w:style>
  <w:style w:type="paragraph" w:customStyle="1" w:styleId="442">
    <w:name w:val="Char2 Char Char"/>
    <w:basedOn w:val="1"/>
    <w:qFormat/>
    <w:uiPriority w:val="0"/>
    <w:pPr>
      <w:adjustRightInd/>
    </w:pPr>
    <w:rPr>
      <w:rFonts w:ascii="Tahoma" w:hAnsi="Tahoma"/>
      <w:sz w:val="24"/>
      <w:szCs w:val="20"/>
    </w:rPr>
  </w:style>
  <w:style w:type="paragraph" w:customStyle="1" w:styleId="443">
    <w:name w:val="Char Char Char Char Char Char1 Char11"/>
    <w:basedOn w:val="1"/>
    <w:qFormat/>
    <w:uiPriority w:val="0"/>
    <w:pPr>
      <w:widowControl/>
      <w:spacing w:after="160" w:line="240" w:lineRule="exact"/>
      <w:jc w:val="left"/>
    </w:pPr>
    <w:rPr>
      <w:rFonts w:ascii="Verdana" w:hAnsi="Verdana"/>
      <w:kern w:val="0"/>
      <w:szCs w:val="20"/>
      <w:lang w:eastAsia="en-US"/>
    </w:rPr>
  </w:style>
  <w:style w:type="paragraph" w:customStyle="1" w:styleId="444">
    <w:name w:val="MM Empty"/>
    <w:basedOn w:val="1"/>
    <w:qFormat/>
    <w:uiPriority w:val="0"/>
    <w:pPr>
      <w:adjustRightInd/>
    </w:pPr>
  </w:style>
  <w:style w:type="paragraph" w:customStyle="1" w:styleId="445">
    <w:name w:val="正文表标题"/>
    <w:next w:val="35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44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49">
    <w:name w:val="Char2 Char Char11"/>
    <w:basedOn w:val="1"/>
    <w:qFormat/>
    <w:uiPriority w:val="0"/>
    <w:pPr>
      <w:adjustRightInd/>
    </w:pPr>
    <w:rPr>
      <w:rFonts w:ascii="Tahoma" w:hAnsi="Tahoma"/>
      <w:sz w:val="24"/>
      <w:szCs w:val="20"/>
    </w:rPr>
  </w:style>
  <w:style w:type="paragraph" w:customStyle="1" w:styleId="450">
    <w:name w:val="数字标题3"/>
    <w:basedOn w:val="5"/>
    <w:next w:val="1"/>
    <w:qFormat/>
    <w:uiPriority w:val="0"/>
    <w:pPr>
      <w:numPr>
        <w:numId w:val="0"/>
      </w:numPr>
      <w:spacing w:line="240" w:lineRule="auto"/>
    </w:pPr>
    <w:rPr>
      <w:sz w:val="28"/>
      <w:szCs w:val="28"/>
    </w:rPr>
  </w:style>
  <w:style w:type="paragraph" w:customStyle="1" w:styleId="451">
    <w:name w:val="彩色列表 - 强调文字颜色 12"/>
    <w:basedOn w:val="1"/>
    <w:qFormat/>
    <w:uiPriority w:val="0"/>
    <w:pPr>
      <w:adjustRightInd/>
      <w:ind w:firstLine="420" w:firstLineChars="200"/>
    </w:pPr>
    <w:rPr>
      <w:rFonts w:ascii="Calibri" w:hAnsi="Calibri"/>
      <w:szCs w:val="22"/>
    </w:rPr>
  </w:style>
  <w:style w:type="paragraph" w:customStyle="1" w:styleId="45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45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454">
    <w:name w:val="正文（标题三）"/>
    <w:basedOn w:val="1"/>
    <w:qFormat/>
    <w:uiPriority w:val="0"/>
    <w:pPr>
      <w:spacing w:line="360" w:lineRule="auto"/>
      <w:ind w:firstLine="200" w:firstLineChars="200"/>
    </w:pPr>
    <w:rPr>
      <w:sz w:val="24"/>
    </w:rPr>
  </w:style>
  <w:style w:type="paragraph" w:customStyle="1" w:styleId="455">
    <w:name w:val="Char Char Char1 Char"/>
    <w:basedOn w:val="1"/>
    <w:qFormat/>
    <w:uiPriority w:val="0"/>
    <w:rPr>
      <w:szCs w:val="20"/>
    </w:rPr>
  </w:style>
  <w:style w:type="paragraph" w:customStyle="1" w:styleId="45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458">
    <w:name w:val="标题五"/>
    <w:basedOn w:val="1"/>
    <w:qFormat/>
    <w:uiPriority w:val="0"/>
    <w:pPr>
      <w:adjustRightInd/>
      <w:spacing w:before="156" w:beforeLines="50" w:line="360" w:lineRule="auto"/>
    </w:pPr>
    <w:rPr>
      <w:b/>
      <w:sz w:val="24"/>
    </w:rPr>
  </w:style>
  <w:style w:type="paragraph" w:customStyle="1" w:styleId="459">
    <w:name w:val="Char Char Char Char Char Char Char Char Char Char Char Char1 Char11"/>
    <w:basedOn w:val="1"/>
    <w:qFormat/>
    <w:uiPriority w:val="0"/>
    <w:rPr>
      <w:rFonts w:ascii="Tahoma" w:hAnsi="Tahoma" w:cs="仿宋_GB2312"/>
      <w:sz w:val="24"/>
      <w:szCs w:val="20"/>
    </w:rPr>
  </w:style>
  <w:style w:type="paragraph" w:customStyle="1" w:styleId="460">
    <w:name w:val="Bulleted List"/>
    <w:basedOn w:val="1"/>
    <w:qFormat/>
    <w:uiPriority w:val="0"/>
    <w:pPr>
      <w:tabs>
        <w:tab w:val="left" w:pos="1260"/>
      </w:tabs>
      <w:adjustRightInd/>
      <w:ind w:left="1260" w:hanging="420"/>
    </w:pPr>
  </w:style>
  <w:style w:type="paragraph" w:customStyle="1" w:styleId="461">
    <w:name w:val="Char Char1 Char Char Char"/>
    <w:basedOn w:val="1"/>
    <w:qFormat/>
    <w:uiPriority w:val="0"/>
    <w:rPr>
      <w:rFonts w:ascii="仿宋_GB2312" w:eastAsia="仿宋_GB2312"/>
      <w:b/>
      <w:sz w:val="32"/>
      <w:szCs w:val="20"/>
    </w:rPr>
  </w:style>
  <w:style w:type="paragraph" w:customStyle="1" w:styleId="46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3">
    <w:name w:val="数字标题2"/>
    <w:basedOn w:val="4"/>
    <w:next w:val="1"/>
    <w:qFormat/>
    <w:uiPriority w:val="0"/>
    <w:pPr>
      <w:numPr>
        <w:ilvl w:val="1"/>
        <w:numId w:val="6"/>
      </w:numPr>
      <w:tabs>
        <w:tab w:val="clear" w:pos="432"/>
      </w:tabs>
    </w:pPr>
    <w:rPr>
      <w:rFonts w:ascii="Times New Roman" w:eastAsia="宋体"/>
      <w:i/>
      <w:sz w:val="36"/>
      <w:szCs w:val="36"/>
      <w:lang w:val="en-US"/>
    </w:rPr>
  </w:style>
  <w:style w:type="paragraph" w:customStyle="1" w:styleId="464">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465">
    <w:name w:val="Char21"/>
    <w:basedOn w:val="1"/>
    <w:qFormat/>
    <w:uiPriority w:val="0"/>
    <w:pPr>
      <w:adjustRightInd/>
      <w:ind w:firstLine="200" w:firstLineChars="200"/>
    </w:pPr>
    <w:rPr>
      <w:rFonts w:ascii="仿宋_GB2312" w:eastAsia="仿宋_GB2312"/>
      <w:b/>
      <w:sz w:val="32"/>
      <w:szCs w:val="32"/>
    </w:rPr>
  </w:style>
  <w:style w:type="paragraph" w:customStyle="1" w:styleId="466">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styleId="46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46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7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47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72">
    <w:name w:val="标书表格字体格式"/>
    <w:next w:val="318"/>
    <w:qFormat/>
    <w:uiPriority w:val="0"/>
    <w:rPr>
      <w:rFonts w:ascii="Times New Roman" w:hAnsi="Times New Roman" w:eastAsia="宋体" w:cs="Times New Roman"/>
      <w:kern w:val="2"/>
      <w:sz w:val="21"/>
      <w:szCs w:val="24"/>
      <w:lang w:val="en-US" w:eastAsia="zh-CN" w:bidi="ar-SA"/>
    </w:rPr>
  </w:style>
  <w:style w:type="paragraph" w:customStyle="1" w:styleId="47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47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75">
    <w:name w:val="五级条标题"/>
    <w:basedOn w:val="476"/>
    <w:next w:val="359"/>
    <w:qFormat/>
    <w:uiPriority w:val="0"/>
    <w:pPr>
      <w:numPr>
        <w:ilvl w:val="6"/>
      </w:numPr>
      <w:tabs>
        <w:tab w:val="left" w:pos="1260"/>
        <w:tab w:val="left" w:pos="1680"/>
        <w:tab w:val="left" w:pos="2100"/>
        <w:tab w:val="left" w:pos="2520"/>
        <w:tab w:val="left" w:pos="2940"/>
      </w:tabs>
      <w:outlineLvl w:val="6"/>
    </w:pPr>
  </w:style>
  <w:style w:type="paragraph" w:customStyle="1" w:styleId="476">
    <w:name w:val="四级条标题"/>
    <w:basedOn w:val="477"/>
    <w:next w:val="359"/>
    <w:qFormat/>
    <w:uiPriority w:val="0"/>
    <w:pPr>
      <w:numPr>
        <w:ilvl w:val="5"/>
        <w:numId w:val="5"/>
      </w:numPr>
      <w:tabs>
        <w:tab w:val="left" w:pos="1260"/>
        <w:tab w:val="left" w:pos="1680"/>
        <w:tab w:val="left" w:pos="2100"/>
        <w:tab w:val="left" w:pos="2520"/>
      </w:tabs>
      <w:outlineLvl w:val="5"/>
    </w:pPr>
  </w:style>
  <w:style w:type="paragraph" w:customStyle="1" w:styleId="477">
    <w:name w:val="三级条标题"/>
    <w:basedOn w:val="478"/>
    <w:next w:val="359"/>
    <w:qFormat/>
    <w:uiPriority w:val="0"/>
    <w:pPr>
      <w:tabs>
        <w:tab w:val="left" w:pos="1260"/>
        <w:tab w:val="left" w:pos="1680"/>
        <w:tab w:val="left" w:pos="2100"/>
        <w:tab w:val="left" w:pos="2520"/>
      </w:tabs>
      <w:ind w:left="2520"/>
      <w:outlineLvl w:val="4"/>
    </w:pPr>
  </w:style>
  <w:style w:type="paragraph" w:customStyle="1" w:styleId="478">
    <w:name w:val="二级条标题"/>
    <w:basedOn w:val="479"/>
    <w:next w:val="359"/>
    <w:qFormat/>
    <w:uiPriority w:val="0"/>
    <w:pPr>
      <w:tabs>
        <w:tab w:val="left" w:pos="1260"/>
        <w:tab w:val="left" w:pos="1680"/>
        <w:tab w:val="left" w:pos="2100"/>
      </w:tabs>
      <w:ind w:left="0"/>
      <w:outlineLvl w:val="3"/>
    </w:pPr>
  </w:style>
  <w:style w:type="paragraph" w:customStyle="1" w:styleId="479">
    <w:name w:val="一级条标题"/>
    <w:basedOn w:val="480"/>
    <w:next w:val="359"/>
    <w:qFormat/>
    <w:uiPriority w:val="0"/>
    <w:pPr>
      <w:tabs>
        <w:tab w:val="left" w:pos="1260"/>
        <w:tab w:val="left" w:pos="1680"/>
      </w:tabs>
      <w:spacing w:before="0" w:beforeLines="0" w:after="0" w:afterLines="0"/>
      <w:ind w:left="1680"/>
      <w:outlineLvl w:val="2"/>
    </w:pPr>
  </w:style>
  <w:style w:type="paragraph" w:customStyle="1" w:styleId="480">
    <w:name w:val="章标题"/>
    <w:next w:val="35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481">
    <w:name w:val="数字标题4"/>
    <w:basedOn w:val="6"/>
    <w:qFormat/>
    <w:uiPriority w:val="0"/>
    <w:pPr>
      <w:numPr>
        <w:numId w:val="0"/>
      </w:numPr>
      <w:tabs>
        <w:tab w:val="left" w:pos="0"/>
        <w:tab w:val="clear" w:pos="864"/>
      </w:tabs>
      <w:spacing w:before="0" w:after="0"/>
      <w:ind w:left="1"/>
    </w:pPr>
    <w:rPr>
      <w:rFonts w:eastAsia="仿宋_GB2312" w:cs="Arial"/>
      <w:b w:val="0"/>
      <w:bCs w:val="0"/>
      <w:color w:val="000000"/>
      <w:kern w:val="0"/>
      <w:sz w:val="24"/>
      <w:szCs w:val="24"/>
      <w:lang w:val="en-US"/>
    </w:rPr>
  </w:style>
  <w:style w:type="paragraph" w:customStyle="1" w:styleId="4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83">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48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48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86">
    <w:name w:val="数字标题1"/>
    <w:basedOn w:val="3"/>
    <w:next w:val="1"/>
    <w:qFormat/>
    <w:uiPriority w:val="0"/>
    <w:pPr>
      <w:numPr>
        <w:numId w:val="6"/>
      </w:numPr>
      <w:tabs>
        <w:tab w:val="left" w:pos="480"/>
      </w:tabs>
    </w:pPr>
  </w:style>
  <w:style w:type="paragraph" w:customStyle="1" w:styleId="487">
    <w:name w:val="正文 项目2"/>
    <w:basedOn w:val="386"/>
    <w:qFormat/>
    <w:uiPriority w:val="0"/>
    <w:pPr>
      <w:numPr>
        <w:ilvl w:val="0"/>
        <w:numId w:val="7"/>
      </w:numPr>
      <w:tabs>
        <w:tab w:val="clear" w:pos="840"/>
      </w:tabs>
      <w:spacing w:after="0"/>
    </w:pPr>
  </w:style>
  <w:style w:type="paragraph" w:customStyle="1" w:styleId="48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8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49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9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9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3">
    <w:name w:val="Char Char Char1 Char11"/>
    <w:basedOn w:val="1"/>
    <w:qFormat/>
    <w:uiPriority w:val="0"/>
    <w:rPr>
      <w:szCs w:val="20"/>
    </w:rPr>
  </w:style>
  <w:style w:type="paragraph" w:customStyle="1" w:styleId="494">
    <w:name w:val="Char1 Char Char Char4"/>
    <w:basedOn w:val="1"/>
    <w:qFormat/>
    <w:uiPriority w:val="0"/>
    <w:pPr>
      <w:adjustRightInd/>
      <w:ind w:firstLine="200" w:firstLineChars="200"/>
    </w:pPr>
    <w:rPr>
      <w:rFonts w:ascii="Tahoma" w:hAnsi="Tahoma"/>
      <w:sz w:val="24"/>
      <w:szCs w:val="20"/>
    </w:rPr>
  </w:style>
  <w:style w:type="paragraph" w:customStyle="1" w:styleId="495">
    <w:name w:val="_Style 494"/>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4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9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9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9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50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50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50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503">
    <w:name w:val="Char Char11 Char Char Char11"/>
    <w:basedOn w:val="1"/>
    <w:qFormat/>
    <w:uiPriority w:val="0"/>
    <w:pPr>
      <w:spacing w:line="360" w:lineRule="auto"/>
    </w:pPr>
    <w:rPr>
      <w:szCs w:val="20"/>
    </w:rPr>
  </w:style>
  <w:style w:type="paragraph" w:customStyle="1" w:styleId="50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506">
    <w:name w:val="Char Char Char Char Char Char Char Char"/>
    <w:basedOn w:val="1"/>
    <w:qFormat/>
    <w:uiPriority w:val="0"/>
    <w:pPr>
      <w:tabs>
        <w:tab w:val="left" w:pos="360"/>
      </w:tabs>
    </w:pPr>
    <w:rPr>
      <w:sz w:val="24"/>
      <w:szCs w:val="20"/>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List Paragraph2"/>
    <w:basedOn w:val="1"/>
    <w:qFormat/>
    <w:uiPriority w:val="0"/>
    <w:pPr>
      <w:adjustRightInd/>
      <w:spacing w:line="360" w:lineRule="auto"/>
      <w:ind w:firstLine="420" w:firstLineChars="200"/>
    </w:pPr>
    <w:rPr>
      <w:rFonts w:ascii="Calibri" w:hAnsi="Calibri"/>
      <w:sz w:val="24"/>
      <w:szCs w:val="22"/>
    </w:rPr>
  </w:style>
  <w:style w:type="paragraph" w:customStyle="1" w:styleId="50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10">
    <w:name w:val="List Paragraph1"/>
    <w:basedOn w:val="1"/>
    <w:qFormat/>
    <w:uiPriority w:val="34"/>
    <w:pPr>
      <w:spacing w:line="360" w:lineRule="auto"/>
      <w:ind w:firstLine="200" w:firstLineChars="200"/>
    </w:pPr>
    <w:rPr>
      <w:rFonts w:eastAsia="楷体_GB2312" w:cs="Lucida Sans"/>
      <w:sz w:val="24"/>
    </w:rPr>
  </w:style>
  <w:style w:type="paragraph" w:customStyle="1" w:styleId="51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1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1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14">
    <w:name w:val="Table Text"/>
    <w:basedOn w:val="1"/>
    <w:link w:val="515"/>
    <w:qFormat/>
    <w:uiPriority w:val="0"/>
    <w:pPr>
      <w:widowControl/>
      <w:spacing w:before="60" w:after="60"/>
      <w:jc w:val="left"/>
    </w:pPr>
    <w:rPr>
      <w:kern w:val="0"/>
      <w:sz w:val="24"/>
    </w:rPr>
  </w:style>
  <w:style w:type="character" w:customStyle="1" w:styleId="515">
    <w:name w:val="Table Text Char"/>
    <w:link w:val="514"/>
    <w:qFormat/>
    <w:uiPriority w:val="0"/>
    <w:rPr>
      <w:sz w:val="24"/>
      <w:szCs w:val="24"/>
    </w:rPr>
  </w:style>
  <w:style w:type="paragraph" w:customStyle="1" w:styleId="516">
    <w:name w:val="标书标题3"/>
    <w:basedOn w:val="5"/>
    <w:qFormat/>
    <w:uiPriority w:val="0"/>
    <w:pPr>
      <w:keepLines w:val="0"/>
      <w:widowControl/>
      <w:numPr>
        <w:numId w:val="0"/>
      </w:numPr>
      <w:snapToGrid w:val="0"/>
      <w:spacing w:after="60" w:line="300" w:lineRule="auto"/>
      <w:jc w:val="left"/>
    </w:pPr>
    <w:rPr>
      <w:rFonts w:ascii="Arial Narrow" w:hAnsi="Arial Narrow" w:eastAsia="仿宋_GB2312"/>
      <w:b w:val="0"/>
      <w:bCs w:val="0"/>
      <w:color w:val="000000"/>
      <w:kern w:val="0"/>
      <w:sz w:val="28"/>
    </w:rPr>
  </w:style>
  <w:style w:type="paragraph" w:customStyle="1" w:styleId="517">
    <w:name w:val="Char231"/>
    <w:basedOn w:val="1"/>
    <w:qFormat/>
    <w:uiPriority w:val="0"/>
    <w:rPr>
      <w:rFonts w:ascii="仿宋_GB2312" w:eastAsia="仿宋_GB2312"/>
      <w:b/>
      <w:sz w:val="32"/>
      <w:szCs w:val="32"/>
    </w:rPr>
  </w:style>
  <w:style w:type="paragraph" w:styleId="518">
    <w:name w:val="List Paragraph"/>
    <w:basedOn w:val="1"/>
    <w:qFormat/>
    <w:uiPriority w:val="99"/>
    <w:pPr>
      <w:spacing w:line="360" w:lineRule="auto"/>
      <w:ind w:firstLine="200" w:firstLineChars="200"/>
    </w:pPr>
    <w:rPr>
      <w:rFonts w:eastAsia="楷体_GB2312" w:cs="Lucida Sans"/>
      <w:sz w:val="24"/>
    </w:rPr>
  </w:style>
  <w:style w:type="paragraph" w:customStyle="1" w:styleId="519">
    <w:name w:val="Char Char Char Char Char Char Char Char11"/>
    <w:basedOn w:val="1"/>
    <w:qFormat/>
    <w:uiPriority w:val="0"/>
    <w:pPr>
      <w:tabs>
        <w:tab w:val="left" w:pos="360"/>
      </w:tabs>
    </w:pPr>
    <w:rPr>
      <w:sz w:val="24"/>
      <w:szCs w:val="20"/>
    </w:rPr>
  </w:style>
  <w:style w:type="paragraph" w:customStyle="1" w:styleId="5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52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2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52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524">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525">
    <w:name w:val="WW-正文文字缩进 2"/>
    <w:basedOn w:val="1"/>
    <w:qFormat/>
    <w:uiPriority w:val="0"/>
    <w:pPr>
      <w:suppressAutoHyphens/>
      <w:adjustRightInd/>
      <w:ind w:firstLine="420"/>
    </w:pPr>
    <w:rPr>
      <w:kern w:val="1"/>
      <w:szCs w:val="20"/>
    </w:rPr>
  </w:style>
  <w:style w:type="paragraph" w:customStyle="1" w:styleId="52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527">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528">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52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30">
    <w:name w:val="四号　首行缩进"/>
    <w:basedOn w:val="1"/>
    <w:qFormat/>
    <w:uiPriority w:val="0"/>
    <w:pPr>
      <w:adjustRightInd/>
      <w:spacing w:line="360" w:lineRule="auto"/>
    </w:pPr>
    <w:rPr>
      <w:rFonts w:ascii="宋体" w:hAnsi="宋体"/>
      <w:szCs w:val="20"/>
    </w:rPr>
  </w:style>
  <w:style w:type="paragraph" w:customStyle="1" w:styleId="531">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532">
    <w:name w:val="bullet"/>
    <w:basedOn w:val="1"/>
    <w:qFormat/>
    <w:uiPriority w:val="0"/>
    <w:pPr>
      <w:tabs>
        <w:tab w:val="left" w:pos="840"/>
      </w:tabs>
      <w:adjustRightInd/>
      <w:ind w:left="840" w:hanging="420"/>
    </w:pPr>
  </w:style>
  <w:style w:type="paragraph" w:customStyle="1" w:styleId="53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3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35">
    <w:name w:val="单元格居中"/>
    <w:basedOn w:val="1"/>
    <w:qFormat/>
    <w:uiPriority w:val="0"/>
    <w:pPr>
      <w:adjustRightInd/>
      <w:spacing w:line="360" w:lineRule="auto"/>
      <w:jc w:val="center"/>
    </w:pPr>
    <w:rPr>
      <w:sz w:val="24"/>
    </w:rPr>
  </w:style>
  <w:style w:type="paragraph" w:customStyle="1" w:styleId="536">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37">
    <w:name w:val="Char Char13"/>
    <w:basedOn w:val="1"/>
    <w:qFormat/>
    <w:uiPriority w:val="0"/>
    <w:pPr>
      <w:spacing w:line="360" w:lineRule="auto"/>
    </w:pPr>
    <w:rPr>
      <w:rFonts w:ascii="Tahoma" w:hAnsi="Tahoma"/>
      <w:sz w:val="24"/>
      <w:szCs w:val="20"/>
    </w:rPr>
  </w:style>
  <w:style w:type="paragraph" w:customStyle="1" w:styleId="53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53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540">
    <w:name w:val="Char3 Char Char Char11"/>
    <w:basedOn w:val="1"/>
    <w:qFormat/>
    <w:uiPriority w:val="0"/>
    <w:pPr>
      <w:widowControl/>
      <w:adjustRightInd/>
      <w:spacing w:after="160" w:line="240" w:lineRule="exact"/>
      <w:jc w:val="left"/>
    </w:pPr>
    <w:rPr>
      <w:szCs w:val="20"/>
    </w:rPr>
  </w:style>
  <w:style w:type="paragraph" w:customStyle="1" w:styleId="541">
    <w:name w:val="Char Char Char Char Char Char Char Char Char Char"/>
    <w:basedOn w:val="1"/>
    <w:qFormat/>
    <w:uiPriority w:val="0"/>
    <w:rPr>
      <w:rFonts w:ascii="仿宋_GB2312" w:eastAsia="仿宋_GB2312"/>
      <w:b/>
      <w:sz w:val="32"/>
      <w:szCs w:val="32"/>
    </w:rPr>
  </w:style>
  <w:style w:type="paragraph" w:customStyle="1" w:styleId="54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4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544">
    <w:name w:val="EB_表格"/>
    <w:basedOn w:val="1"/>
    <w:qFormat/>
    <w:uiPriority w:val="0"/>
    <w:pPr>
      <w:adjustRightInd/>
      <w:spacing w:line="300" w:lineRule="auto"/>
      <w:jc w:val="center"/>
    </w:pPr>
  </w:style>
  <w:style w:type="paragraph" w:customStyle="1" w:styleId="545">
    <w:name w:val="Char41"/>
    <w:basedOn w:val="1"/>
    <w:qFormat/>
    <w:uiPriority w:val="0"/>
    <w:rPr>
      <w:rFonts w:ascii="仿宋_GB2312" w:eastAsia="仿宋_GB2312"/>
      <w:b/>
      <w:sz w:val="32"/>
      <w:szCs w:val="32"/>
    </w:rPr>
  </w:style>
  <w:style w:type="paragraph" w:customStyle="1" w:styleId="54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4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548">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549">
    <w:name w:val="表格题注"/>
    <w:next w:val="1"/>
    <w:qFormat/>
    <w:uiPriority w:val="0"/>
    <w:pPr>
      <w:keepLines/>
      <w:numPr>
        <w:ilvl w:val="8"/>
        <w:numId w:val="5"/>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55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551">
    <w:name w:val="MM Topic 1"/>
    <w:basedOn w:val="3"/>
    <w:qFormat/>
    <w:uiPriority w:val="0"/>
    <w:pPr>
      <w:numPr>
        <w:numId w:val="0"/>
      </w:numPr>
      <w:tabs>
        <w:tab w:val="left" w:pos="840"/>
      </w:tabs>
      <w:adjustRightInd/>
      <w:ind w:left="840" w:hanging="420"/>
    </w:pPr>
  </w:style>
  <w:style w:type="paragraph" w:customStyle="1" w:styleId="55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553">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554">
    <w:name w:val="插图题注"/>
    <w:next w:val="1"/>
    <w:qFormat/>
    <w:uiPriority w:val="0"/>
    <w:pPr>
      <w:numPr>
        <w:ilvl w:val="7"/>
        <w:numId w:val="5"/>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555">
    <w:name w:val="Char1 Char Char Char Char Char Char Char Char Char Char Char1 Char Char Char Char Char Char Char Char Char Char Char Char Char Char1 Char Char Char Char11"/>
    <w:basedOn w:val="1"/>
    <w:qFormat/>
    <w:uiPriority w:val="0"/>
    <w:pPr>
      <w:spacing w:line="360" w:lineRule="auto"/>
    </w:pPr>
    <w:rPr>
      <w:kern w:val="0"/>
      <w:sz w:val="24"/>
      <w:szCs w:val="20"/>
    </w:rPr>
  </w:style>
  <w:style w:type="paragraph" w:customStyle="1" w:styleId="556">
    <w:name w:val="列表内容"/>
    <w:basedOn w:val="1"/>
    <w:next w:val="1"/>
    <w:qFormat/>
    <w:uiPriority w:val="0"/>
    <w:pPr>
      <w:widowControl/>
      <w:tabs>
        <w:tab w:val="left" w:pos="840"/>
      </w:tabs>
      <w:ind w:left="840" w:hanging="420"/>
      <w:jc w:val="left"/>
    </w:pPr>
    <w:rPr>
      <w:kern w:val="0"/>
      <w:sz w:val="18"/>
    </w:rPr>
  </w:style>
  <w:style w:type="paragraph" w:customStyle="1" w:styleId="557">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55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55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560">
    <w:name w:val="Char1 Char Char Char1"/>
    <w:basedOn w:val="1"/>
    <w:qFormat/>
    <w:uiPriority w:val="0"/>
    <w:pPr>
      <w:adjustRightInd/>
      <w:ind w:firstLine="200" w:firstLineChars="200"/>
    </w:pPr>
    <w:rPr>
      <w:rFonts w:ascii="Tahoma" w:hAnsi="Tahoma"/>
      <w:sz w:val="24"/>
      <w:szCs w:val="20"/>
    </w:rPr>
  </w:style>
  <w:style w:type="paragraph" w:customStyle="1" w:styleId="561">
    <w:name w:val="图中文字"/>
    <w:basedOn w:val="1"/>
    <w:qFormat/>
    <w:uiPriority w:val="0"/>
    <w:pPr>
      <w:snapToGrid w:val="0"/>
      <w:spacing w:line="0" w:lineRule="atLeast"/>
      <w:ind w:firstLine="200" w:firstLineChars="200"/>
      <w:jc w:val="center"/>
    </w:pPr>
    <w:rPr>
      <w:sz w:val="24"/>
      <w:szCs w:val="20"/>
    </w:rPr>
  </w:style>
  <w:style w:type="paragraph" w:customStyle="1" w:styleId="562">
    <w:name w:val="正文段"/>
    <w:basedOn w:val="1"/>
    <w:link w:val="563"/>
    <w:qFormat/>
    <w:uiPriority w:val="0"/>
    <w:pPr>
      <w:widowControl/>
      <w:snapToGrid w:val="0"/>
      <w:spacing w:after="156" w:afterLines="50"/>
      <w:ind w:firstLine="200" w:firstLineChars="200"/>
    </w:pPr>
    <w:rPr>
      <w:kern w:val="0"/>
      <w:sz w:val="24"/>
      <w:szCs w:val="20"/>
    </w:rPr>
  </w:style>
  <w:style w:type="character" w:customStyle="1" w:styleId="563">
    <w:name w:val="正文段 Char"/>
    <w:link w:val="562"/>
    <w:qFormat/>
    <w:uiPriority w:val="0"/>
    <w:rPr>
      <w:sz w:val="24"/>
    </w:rPr>
  </w:style>
  <w:style w:type="paragraph" w:customStyle="1" w:styleId="56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56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66">
    <w:name w:val="样式 样式2 + 左侧:  1 字符 右侧:  1 字符"/>
    <w:basedOn w:val="49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567">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56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570">
    <w:name w:val="Char Char Char Char Char Char Char Char Char Char11"/>
    <w:basedOn w:val="1"/>
    <w:qFormat/>
    <w:uiPriority w:val="0"/>
    <w:rPr>
      <w:rFonts w:ascii="仿宋_GB2312" w:eastAsia="仿宋_GB2312"/>
      <w:b/>
      <w:sz w:val="32"/>
      <w:szCs w:val="32"/>
    </w:rPr>
  </w:style>
  <w:style w:type="paragraph" w:customStyle="1" w:styleId="571">
    <w:name w:val="注释"/>
    <w:basedOn w:val="1"/>
    <w:qFormat/>
    <w:uiPriority w:val="0"/>
    <w:pPr>
      <w:adjustRightInd/>
      <w:spacing w:line="360" w:lineRule="auto"/>
      <w:ind w:firstLine="480"/>
    </w:pPr>
    <w:rPr>
      <w:sz w:val="24"/>
    </w:rPr>
  </w:style>
  <w:style w:type="paragraph" w:customStyle="1" w:styleId="57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7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75">
    <w:name w:val="正文 首行缩进:  2 字符 Char"/>
    <w:basedOn w:val="1"/>
    <w:qFormat/>
    <w:uiPriority w:val="0"/>
    <w:pPr>
      <w:adjustRightInd/>
      <w:spacing w:line="360" w:lineRule="auto"/>
      <w:ind w:firstLine="480"/>
    </w:pPr>
    <w:rPr>
      <w:rFonts w:cs="宋体"/>
      <w:sz w:val="24"/>
      <w:szCs w:val="20"/>
    </w:rPr>
  </w:style>
  <w:style w:type="paragraph" w:customStyle="1" w:styleId="57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7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78">
    <w:name w:val="标题4_自定义"/>
    <w:basedOn w:val="6"/>
    <w:qFormat/>
    <w:uiPriority w:val="0"/>
    <w:pPr>
      <w:numPr>
        <w:numId w:val="0"/>
      </w:numPr>
      <w:adjustRightInd/>
      <w:spacing w:before="0" w:after="0"/>
    </w:pPr>
    <w:rPr>
      <w:rFonts w:ascii="Verdana" w:eastAsia="Verdana"/>
      <w:sz w:val="21"/>
      <w:lang w:val="en-US"/>
    </w:rPr>
  </w:style>
  <w:style w:type="paragraph" w:customStyle="1" w:styleId="579">
    <w:name w:val="样式7"/>
    <w:basedOn w:val="382"/>
    <w:next w:val="1"/>
    <w:qFormat/>
    <w:uiPriority w:val="0"/>
    <w:pPr>
      <w:spacing w:after="156" w:afterLines="50"/>
      <w:jc w:val="left"/>
      <w:outlineLvl w:val="3"/>
    </w:pPr>
    <w:rPr>
      <w:sz w:val="24"/>
      <w:szCs w:val="24"/>
    </w:rPr>
  </w:style>
  <w:style w:type="paragraph" w:customStyle="1" w:styleId="58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81">
    <w:name w:val="单元格左对齐"/>
    <w:basedOn w:val="1"/>
    <w:qFormat/>
    <w:uiPriority w:val="0"/>
    <w:pPr>
      <w:adjustRightInd/>
      <w:spacing w:line="360" w:lineRule="auto"/>
    </w:pPr>
    <w:rPr>
      <w:sz w:val="24"/>
    </w:rPr>
  </w:style>
  <w:style w:type="paragraph" w:customStyle="1" w:styleId="582">
    <w:name w:val="Char Char1 Char Char Char11"/>
    <w:basedOn w:val="1"/>
    <w:qFormat/>
    <w:uiPriority w:val="0"/>
    <w:rPr>
      <w:rFonts w:ascii="仿宋_GB2312" w:eastAsia="仿宋_GB2312"/>
      <w:b/>
      <w:sz w:val="32"/>
      <w:szCs w:val="32"/>
    </w:rPr>
  </w:style>
  <w:style w:type="paragraph" w:customStyle="1" w:styleId="58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4">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585">
    <w:name w:val="正文文字表格居中"/>
    <w:basedOn w:val="1"/>
    <w:next w:val="54"/>
    <w:qFormat/>
    <w:uiPriority w:val="0"/>
    <w:pPr>
      <w:snapToGrid w:val="0"/>
      <w:spacing w:line="360" w:lineRule="auto"/>
    </w:pPr>
    <w:rPr>
      <w:rFonts w:ascii="宋体"/>
      <w:b/>
      <w:sz w:val="24"/>
      <w:szCs w:val="20"/>
    </w:rPr>
  </w:style>
  <w:style w:type="paragraph" w:customStyle="1" w:styleId="586">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58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58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589">
    <w:name w:val="Thf"/>
    <w:basedOn w:val="529"/>
    <w:qFormat/>
    <w:uiPriority w:val="0"/>
    <w:pPr>
      <w:ind w:left="0"/>
    </w:pPr>
  </w:style>
  <w:style w:type="paragraph" w:customStyle="1" w:styleId="590">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92">
    <w:name w:val="Char19"/>
    <w:basedOn w:val="1"/>
    <w:qFormat/>
    <w:uiPriority w:val="0"/>
    <w:pPr>
      <w:adjustRightInd/>
    </w:pPr>
    <w:rPr>
      <w:szCs w:val="20"/>
    </w:rPr>
  </w:style>
  <w:style w:type="paragraph" w:customStyle="1" w:styleId="593">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594">
    <w:name w:val="样式3"/>
    <w:basedOn w:val="499"/>
    <w:qFormat/>
    <w:uiPriority w:val="0"/>
    <w:pPr>
      <w:spacing w:before="312" w:beforeLines="100"/>
      <w:jc w:val="left"/>
    </w:pPr>
  </w:style>
  <w:style w:type="paragraph" w:customStyle="1" w:styleId="595">
    <w:name w:val="首行缩进"/>
    <w:basedOn w:val="1"/>
    <w:qFormat/>
    <w:uiPriority w:val="0"/>
    <w:pPr>
      <w:spacing w:line="360" w:lineRule="auto"/>
      <w:ind w:firstLine="480" w:firstLineChars="200"/>
    </w:pPr>
    <w:rPr>
      <w:rFonts w:ascii="宋体"/>
      <w:sz w:val="24"/>
      <w:szCs w:val="20"/>
    </w:rPr>
  </w:style>
  <w:style w:type="paragraph" w:customStyle="1" w:styleId="59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9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98">
    <w:name w:val="样式 标题 4PIM 4H4h4bulletblbbH41H42H43H44H45H46H47H48...1"/>
    <w:basedOn w:val="6"/>
    <w:qFormat/>
    <w:uiPriority w:val="0"/>
    <w:pPr>
      <w:widowControl/>
      <w:jc w:val="left"/>
    </w:pPr>
    <w:rPr>
      <w:rFonts w:cs="宋体"/>
      <w:sz w:val="24"/>
      <w:szCs w:val="20"/>
    </w:rPr>
  </w:style>
  <w:style w:type="paragraph" w:customStyle="1" w:styleId="59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00">
    <w:name w:val="样式 正文缩进 + 首行缩进:  2 字符"/>
    <w:basedOn w:val="16"/>
    <w:link w:val="601"/>
    <w:qFormat/>
    <w:uiPriority w:val="0"/>
    <w:pPr>
      <w:widowControl w:val="0"/>
      <w:adjustRightInd/>
      <w:snapToGrid/>
      <w:spacing w:line="360" w:lineRule="auto"/>
      <w:ind w:firstLine="200" w:firstLineChars="200"/>
    </w:pPr>
    <w:rPr>
      <w:rFonts w:ascii="Times New Roman"/>
      <w:snapToGrid/>
      <w:color w:val="auto"/>
      <w:kern w:val="2"/>
      <w:sz w:val="24"/>
    </w:rPr>
  </w:style>
  <w:style w:type="character" w:customStyle="1" w:styleId="601">
    <w:name w:val="样式 正文缩进 + 首行缩进:  2 字符 Char Char"/>
    <w:link w:val="600"/>
    <w:qFormat/>
    <w:uiPriority w:val="0"/>
    <w:rPr>
      <w:rFonts w:cs="宋体"/>
      <w:kern w:val="2"/>
      <w:sz w:val="24"/>
    </w:rPr>
  </w:style>
  <w:style w:type="paragraph" w:customStyle="1" w:styleId="602">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60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60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605">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0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60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0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60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610">
    <w:name w:val="p0"/>
    <w:basedOn w:val="1"/>
    <w:qFormat/>
    <w:uiPriority w:val="0"/>
    <w:pPr>
      <w:widowControl/>
      <w:adjustRightInd/>
    </w:pPr>
    <w:rPr>
      <w:kern w:val="0"/>
      <w:szCs w:val="21"/>
    </w:rPr>
  </w:style>
  <w:style w:type="paragraph" w:customStyle="1" w:styleId="611">
    <w:name w:val="_Style 610"/>
    <w:qFormat/>
    <w:uiPriority w:val="0"/>
    <w:rPr>
      <w:rFonts w:ascii="Times New Roman" w:hAnsi="Times New Roman" w:eastAsia="宋体" w:cs="Times New Roman"/>
      <w:kern w:val="2"/>
      <w:sz w:val="21"/>
      <w:lang w:val="en-US" w:eastAsia="zh-CN" w:bidi="ar-SA"/>
    </w:rPr>
  </w:style>
  <w:style w:type="paragraph" w:customStyle="1" w:styleId="612">
    <w:name w:val="gf正文1"/>
    <w:basedOn w:val="1"/>
    <w:link w:val="61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613">
    <w:name w:val="gf正文1 Char Char"/>
    <w:link w:val="612"/>
    <w:qFormat/>
    <w:uiPriority w:val="0"/>
    <w:rPr>
      <w:rFonts w:ascii="宋体" w:hAnsi="宋体" w:cs="宋体"/>
      <w:kern w:val="2"/>
      <w:sz w:val="24"/>
      <w:szCs w:val="24"/>
    </w:rPr>
  </w:style>
  <w:style w:type="paragraph" w:customStyle="1" w:styleId="614">
    <w:name w:val="表格文字"/>
    <w:basedOn w:val="357"/>
    <w:qFormat/>
    <w:uiPriority w:val="0"/>
    <w:pPr>
      <w:adjustRightInd/>
      <w:ind w:firstLine="200"/>
    </w:pPr>
    <w:rPr>
      <w:rFonts w:ascii="Arial" w:hAnsi="Arial"/>
      <w:spacing w:val="-5"/>
      <w:kern w:val="0"/>
      <w:szCs w:val="20"/>
    </w:rPr>
  </w:style>
  <w:style w:type="paragraph" w:customStyle="1" w:styleId="6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16">
    <w:name w:val="Char Char14"/>
    <w:basedOn w:val="1"/>
    <w:qFormat/>
    <w:uiPriority w:val="0"/>
    <w:pPr>
      <w:widowControl/>
      <w:spacing w:after="160" w:line="240" w:lineRule="exact"/>
      <w:jc w:val="left"/>
    </w:pPr>
    <w:rPr>
      <w:rFonts w:eastAsia="仿宋_GB2312"/>
      <w:sz w:val="28"/>
    </w:rPr>
  </w:style>
  <w:style w:type="paragraph" w:customStyle="1" w:styleId="61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8">
    <w:name w:val="FA正文"/>
    <w:basedOn w:val="1"/>
    <w:qFormat/>
    <w:uiPriority w:val="0"/>
    <w:pPr>
      <w:spacing w:line="360" w:lineRule="auto"/>
      <w:ind w:firstLine="480" w:firstLineChars="200"/>
    </w:pPr>
    <w:rPr>
      <w:rFonts w:hAnsi="宋体"/>
      <w:sz w:val="24"/>
      <w:szCs w:val="20"/>
    </w:rPr>
  </w:style>
  <w:style w:type="paragraph" w:customStyle="1" w:styleId="619">
    <w:name w:val="CM14"/>
    <w:basedOn w:val="434"/>
    <w:next w:val="434"/>
    <w:qFormat/>
    <w:uiPriority w:val="0"/>
    <w:pPr>
      <w:spacing w:after="68"/>
    </w:pPr>
    <w:rPr>
      <w:rFonts w:ascii="FHLHE E+ Futura Bk" w:eastAsia="FHLHE E+ Futura Bk"/>
      <w:color w:val="auto"/>
    </w:rPr>
  </w:style>
  <w:style w:type="paragraph" w:customStyle="1" w:styleId="620">
    <w:name w:val="Char Char Char Char2"/>
    <w:basedOn w:val="1"/>
    <w:qFormat/>
    <w:uiPriority w:val="0"/>
    <w:rPr>
      <w:rFonts w:ascii="Tahoma" w:hAnsi="Tahoma"/>
      <w:sz w:val="24"/>
      <w:szCs w:val="20"/>
    </w:rPr>
  </w:style>
  <w:style w:type="paragraph" w:customStyle="1" w:styleId="62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22">
    <w:name w:val="样式1 + (中宋体"/>
    <w:basedOn w:val="49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62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62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625">
    <w:name w:val="带编号样式"/>
    <w:basedOn w:val="292"/>
    <w:qFormat/>
    <w:uiPriority w:val="0"/>
    <w:pPr>
      <w:tabs>
        <w:tab w:val="left" w:pos="840"/>
      </w:tabs>
      <w:snapToGrid w:val="0"/>
      <w:ind w:left="840" w:hanging="420" w:firstLineChars="0"/>
    </w:pPr>
    <w:rPr>
      <w:rFonts w:ascii="仿宋_GB2312" w:eastAsia="仿宋_GB2312"/>
      <w:color w:val="000000"/>
    </w:rPr>
  </w:style>
  <w:style w:type="paragraph" w:customStyle="1" w:styleId="62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627">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628">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29">
    <w:name w:val="Char1 Char Char Char51"/>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3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631">
    <w:name w:val="Char1 Char Char Char5"/>
    <w:basedOn w:val="1"/>
    <w:qFormat/>
    <w:uiPriority w:val="0"/>
    <w:pPr>
      <w:adjustRightInd/>
      <w:ind w:firstLine="200" w:firstLineChars="200"/>
    </w:pPr>
    <w:rPr>
      <w:rFonts w:ascii="Tahoma" w:hAnsi="Tahoma"/>
      <w:sz w:val="24"/>
      <w:szCs w:val="20"/>
    </w:rPr>
  </w:style>
  <w:style w:type="paragraph" w:customStyle="1" w:styleId="63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33">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34">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3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纯文本_0_0"/>
    <w:basedOn w:val="635"/>
    <w:link w:val="637"/>
    <w:qFormat/>
    <w:uiPriority w:val="0"/>
    <w:rPr>
      <w:rFonts w:ascii="宋体" w:hAnsi="Courier New"/>
      <w:szCs w:val="21"/>
    </w:rPr>
  </w:style>
  <w:style w:type="character" w:customStyle="1" w:styleId="637">
    <w:name w:val="纯文本 Char_0"/>
    <w:link w:val="636"/>
    <w:qFormat/>
    <w:uiPriority w:val="0"/>
    <w:rPr>
      <w:rFonts w:ascii="宋体" w:hAnsi="Courier New"/>
      <w:kern w:val="2"/>
      <w:sz w:val="21"/>
      <w:szCs w:val="21"/>
    </w:rPr>
  </w:style>
  <w:style w:type="character" w:customStyle="1" w:styleId="638">
    <w:name w:val="纯文本 Char1"/>
    <w:link w:val="639"/>
    <w:qFormat/>
    <w:uiPriority w:val="0"/>
    <w:rPr>
      <w:rFonts w:ascii="宋体" w:hAnsi="Courier New"/>
    </w:rPr>
  </w:style>
  <w:style w:type="paragraph" w:customStyle="1" w:styleId="639">
    <w:name w:val="纯文本1"/>
    <w:basedOn w:val="1"/>
    <w:link w:val="638"/>
    <w:qFormat/>
    <w:uiPriority w:val="0"/>
    <w:pPr>
      <w:adjustRightInd/>
    </w:pPr>
    <w:rPr>
      <w:rFonts w:ascii="宋体" w:hAnsi="Courier New"/>
      <w:kern w:val="0"/>
      <w:sz w:val="20"/>
      <w:szCs w:val="20"/>
    </w:rPr>
  </w:style>
  <w:style w:type="paragraph" w:customStyle="1" w:styleId="640">
    <w:name w:val="索引 11"/>
    <w:basedOn w:val="1"/>
    <w:next w:val="1"/>
    <w:qFormat/>
    <w:uiPriority w:val="0"/>
    <w:pPr>
      <w:adjustRightInd/>
      <w:spacing w:line="360" w:lineRule="auto"/>
    </w:pPr>
    <w:rPr>
      <w:rFonts w:ascii="仿宋_GB2312" w:eastAsia="仿宋_GB2312"/>
      <w:sz w:val="24"/>
      <w:szCs w:val="20"/>
    </w:rPr>
  </w:style>
  <w:style w:type="character" w:customStyle="1" w:styleId="641">
    <w:name w:val="Char Char34"/>
    <w:qFormat/>
    <w:uiPriority w:val="6"/>
    <w:rPr>
      <w:b/>
      <w:kern w:val="1"/>
      <w:sz w:val="28"/>
      <w:szCs w:val="28"/>
    </w:rPr>
  </w:style>
  <w:style w:type="character" w:customStyle="1" w:styleId="642">
    <w:name w:val="Char Char22"/>
    <w:qFormat/>
    <w:uiPriority w:val="6"/>
    <w:rPr>
      <w:rFonts w:ascii="宋体" w:hAnsi="宋体"/>
      <w:kern w:val="1"/>
      <w:sz w:val="24"/>
      <w:szCs w:val="24"/>
    </w:rPr>
  </w:style>
  <w:style w:type="character" w:customStyle="1" w:styleId="643">
    <w:name w:val="正文首行缩进 2 Char1"/>
    <w:qFormat/>
    <w:uiPriority w:val="0"/>
    <w:rPr>
      <w:rFonts w:ascii="Times New Roman" w:hAnsi="Times New Roman" w:eastAsia="宋体" w:cs="Times New Roman"/>
      <w:kern w:val="2"/>
      <w:sz w:val="24"/>
      <w:szCs w:val="24"/>
    </w:rPr>
  </w:style>
  <w:style w:type="character" w:customStyle="1" w:styleId="644">
    <w:name w:val="Char Char141"/>
    <w:qFormat/>
    <w:uiPriority w:val="6"/>
    <w:rPr>
      <w:rFonts w:ascii="黑体" w:hAnsi="黑体" w:eastAsia="黑体"/>
    </w:rPr>
  </w:style>
  <w:style w:type="character" w:customStyle="1" w:styleId="645">
    <w:name w:val="Char Char61"/>
    <w:qFormat/>
    <w:uiPriority w:val="6"/>
    <w:rPr>
      <w:rFonts w:eastAsia="宋体"/>
      <w:kern w:val="2"/>
      <w:sz w:val="21"/>
      <w:szCs w:val="24"/>
      <w:lang w:val="en-US" w:eastAsia="zh-CN" w:bidi="ar-SA"/>
    </w:rPr>
  </w:style>
  <w:style w:type="character" w:customStyle="1" w:styleId="646">
    <w:name w:val="Char Char24"/>
    <w:qFormat/>
    <w:uiPriority w:val="6"/>
    <w:rPr>
      <w:kern w:val="1"/>
      <w:sz w:val="21"/>
    </w:rPr>
  </w:style>
  <w:style w:type="character" w:customStyle="1" w:styleId="647">
    <w:name w:val="Heading 1 Char"/>
    <w:qFormat/>
    <w:uiPriority w:val="6"/>
    <w:rPr>
      <w:rFonts w:ascii="Times New Roman" w:hAnsi="Times New Roman" w:eastAsia="黑体" w:cs="Times New Roman"/>
      <w:b/>
      <w:kern w:val="0"/>
      <w:sz w:val="24"/>
      <w:szCs w:val="24"/>
    </w:rPr>
  </w:style>
  <w:style w:type="character" w:customStyle="1" w:styleId="648">
    <w:name w:val="Char Char19"/>
    <w:qFormat/>
    <w:uiPriority w:val="6"/>
    <w:rPr>
      <w:rFonts w:ascii="宋体" w:hAnsi="宋体"/>
      <w:i/>
      <w:sz w:val="24"/>
      <w:szCs w:val="24"/>
    </w:rPr>
  </w:style>
  <w:style w:type="character" w:customStyle="1" w:styleId="649">
    <w:name w:val="纯文本 Char2"/>
    <w:semiHidden/>
    <w:qFormat/>
    <w:uiPriority w:val="99"/>
    <w:rPr>
      <w:rFonts w:ascii="宋体" w:hAnsi="Courier New" w:eastAsia="宋体" w:cs="Courier New"/>
    </w:rPr>
  </w:style>
  <w:style w:type="character" w:customStyle="1" w:styleId="650">
    <w:name w:val="Char Char32"/>
    <w:qFormat/>
    <w:uiPriority w:val="6"/>
    <w:rPr>
      <w:b/>
      <w:kern w:val="1"/>
      <w:sz w:val="24"/>
      <w:szCs w:val="24"/>
    </w:rPr>
  </w:style>
  <w:style w:type="character" w:customStyle="1" w:styleId="651">
    <w:name w:val="正文文本缩进 3 Char1"/>
    <w:semiHidden/>
    <w:qFormat/>
    <w:uiPriority w:val="99"/>
    <w:rPr>
      <w:rFonts w:ascii="Times New Roman" w:hAnsi="Times New Roman" w:eastAsia="宋体" w:cs="Times New Roman"/>
      <w:sz w:val="16"/>
      <w:szCs w:val="16"/>
    </w:rPr>
  </w:style>
  <w:style w:type="character" w:customStyle="1" w:styleId="652">
    <w:name w:val="HTML 预设格式 Char1"/>
    <w:qFormat/>
    <w:uiPriority w:val="0"/>
    <w:rPr>
      <w:rFonts w:ascii="Courier New" w:hAnsi="Courier New" w:eastAsia="宋体" w:cs="Courier New"/>
      <w:sz w:val="20"/>
      <w:szCs w:val="20"/>
    </w:rPr>
  </w:style>
  <w:style w:type="character" w:customStyle="1" w:styleId="653">
    <w:name w:val="Char Char36"/>
    <w:qFormat/>
    <w:uiPriority w:val="6"/>
    <w:rPr>
      <w:rFonts w:ascii="仿宋_GB2312" w:hAnsi="仿宋_GB2312" w:eastAsia="仿宋_GB2312" w:cs="Arial"/>
      <w:b/>
      <w:kern w:val="1"/>
      <w:sz w:val="32"/>
      <w:szCs w:val="32"/>
      <w:lang w:val="zh-CN" w:eastAsia="zh-CN" w:bidi="ar-SA"/>
    </w:rPr>
  </w:style>
  <w:style w:type="character" w:customStyle="1" w:styleId="654">
    <w:name w:val="Char Char101"/>
    <w:qFormat/>
    <w:uiPriority w:val="6"/>
    <w:rPr>
      <w:rFonts w:ascii="宋体" w:hAnsi="宋体"/>
      <w:kern w:val="2"/>
      <w:sz w:val="21"/>
      <w:szCs w:val="24"/>
      <w:lang w:val="en-US" w:eastAsia="zh-CN"/>
    </w:rPr>
  </w:style>
  <w:style w:type="character" w:customStyle="1" w:styleId="655">
    <w:name w:val="正文文本 3 Char1"/>
    <w:semiHidden/>
    <w:qFormat/>
    <w:uiPriority w:val="99"/>
    <w:rPr>
      <w:rFonts w:ascii="Times New Roman" w:hAnsi="Times New Roman" w:eastAsia="宋体" w:cs="Times New Roman"/>
      <w:sz w:val="16"/>
      <w:szCs w:val="16"/>
    </w:rPr>
  </w:style>
  <w:style w:type="character" w:customStyle="1" w:styleId="656">
    <w:name w:val="Char Char17"/>
    <w:qFormat/>
    <w:uiPriority w:val="6"/>
    <w:rPr>
      <w:rFonts w:eastAsia="仿宋_GB2312"/>
      <w:sz w:val="24"/>
    </w:rPr>
  </w:style>
  <w:style w:type="character" w:customStyle="1" w:styleId="657">
    <w:name w:val="Char Char121"/>
    <w:qFormat/>
    <w:uiPriority w:val="6"/>
    <w:rPr>
      <w:rFonts w:ascii="仿宋_GB2312" w:eastAsia="仿宋_GB2312"/>
      <w:b/>
      <w:bCs/>
      <w:kern w:val="2"/>
      <w:sz w:val="24"/>
      <w:szCs w:val="24"/>
      <w:lang w:val="zh-CN" w:eastAsia="zh-CN" w:bidi="ar-SA"/>
    </w:rPr>
  </w:style>
  <w:style w:type="character" w:customStyle="1" w:styleId="658">
    <w:name w:val="Char Char91"/>
    <w:qFormat/>
    <w:uiPriority w:val="0"/>
    <w:rPr>
      <w:rFonts w:eastAsia="宋体"/>
      <w:kern w:val="2"/>
      <w:sz w:val="18"/>
      <w:szCs w:val="18"/>
      <w:lang w:val="en-US" w:eastAsia="zh-CN" w:bidi="ar-SA"/>
    </w:rPr>
  </w:style>
  <w:style w:type="character" w:customStyle="1" w:styleId="659">
    <w:name w:val="param-name"/>
    <w:qFormat/>
    <w:uiPriority w:val="99"/>
    <w:rPr>
      <w:rFonts w:ascii="Arial" w:hAnsi="Arial" w:eastAsia="黑体" w:cs="Arial"/>
      <w:snapToGrid w:val="0"/>
      <w:kern w:val="0"/>
      <w:szCs w:val="21"/>
    </w:rPr>
  </w:style>
  <w:style w:type="character" w:customStyle="1" w:styleId="660">
    <w:name w:val="Char Char31"/>
    <w:qFormat/>
    <w:uiPriority w:val="6"/>
    <w:rPr>
      <w:rFonts w:ascii="Arial" w:hAnsi="Arial" w:eastAsia="黑体"/>
      <w:kern w:val="1"/>
      <w:sz w:val="24"/>
      <w:szCs w:val="24"/>
    </w:rPr>
  </w:style>
  <w:style w:type="character" w:customStyle="1" w:styleId="661">
    <w:name w:val="Char Char27"/>
    <w:qFormat/>
    <w:uiPriority w:val="6"/>
    <w:rPr>
      <w:rFonts w:ascii="宋体" w:hAnsi="宋体" w:eastAsia="宋体"/>
      <w:color w:val="000000"/>
      <w:kern w:val="1"/>
      <w:sz w:val="28"/>
      <w:lang w:val="en-US" w:eastAsia="zh-CN" w:bidi="ar-SA"/>
    </w:rPr>
  </w:style>
  <w:style w:type="character" w:customStyle="1" w:styleId="662">
    <w:name w:val="称呼 Char1"/>
    <w:qFormat/>
    <w:uiPriority w:val="0"/>
    <w:rPr>
      <w:rFonts w:ascii="Times New Roman" w:hAnsi="Times New Roman" w:eastAsia="宋体" w:cs="Times New Roman"/>
      <w:szCs w:val="24"/>
    </w:rPr>
  </w:style>
  <w:style w:type="character" w:customStyle="1" w:styleId="663">
    <w:name w:val="Char Char16"/>
    <w:qFormat/>
    <w:uiPriority w:val="6"/>
    <w:rPr>
      <w:kern w:val="1"/>
      <w:sz w:val="18"/>
      <w:szCs w:val="18"/>
    </w:rPr>
  </w:style>
  <w:style w:type="character" w:customStyle="1" w:styleId="664">
    <w:name w:val="HTML 地址 Char1"/>
    <w:qFormat/>
    <w:uiPriority w:val="0"/>
    <w:rPr>
      <w:rFonts w:ascii="Times New Roman" w:hAnsi="Times New Roman" w:eastAsia="宋体" w:cs="Times New Roman"/>
      <w:i/>
      <w:iCs/>
      <w:szCs w:val="24"/>
    </w:rPr>
  </w:style>
  <w:style w:type="character" w:customStyle="1" w:styleId="665">
    <w:name w:val="表格名称[858D7CFB-ED40-4347-BF05-701D383B685F]"/>
    <w:link w:val="666"/>
    <w:qFormat/>
    <w:uiPriority w:val="0"/>
    <w:rPr>
      <w:sz w:val="32"/>
    </w:rPr>
  </w:style>
  <w:style w:type="paragraph" w:customStyle="1" w:styleId="666">
    <w:name w:val="表格名称"/>
    <w:basedOn w:val="4"/>
    <w:link w:val="665"/>
    <w:qFormat/>
    <w:uiPriority w:val="0"/>
    <w:pPr>
      <w:numPr>
        <w:numId w:val="0"/>
      </w:numPr>
      <w:snapToGrid w:val="0"/>
      <w:spacing w:before="240" w:after="240" w:line="240" w:lineRule="auto"/>
      <w:jc w:val="center"/>
    </w:pPr>
    <w:rPr>
      <w:rFonts w:ascii="Times New Roman" w:hAnsi="Times New Roman" w:eastAsia="宋体"/>
      <w:b w:val="0"/>
      <w:bCs w:val="0"/>
      <w:kern w:val="0"/>
      <w:szCs w:val="20"/>
    </w:rPr>
  </w:style>
  <w:style w:type="character" w:customStyle="1" w:styleId="667">
    <w:name w:val="Char Char41"/>
    <w:qFormat/>
    <w:uiPriority w:val="0"/>
    <w:rPr>
      <w:rFonts w:eastAsia="宋体"/>
      <w:b/>
      <w:sz w:val="24"/>
      <w:lang w:val="en-GB" w:eastAsia="zh-CN" w:bidi="ar-SA"/>
    </w:rPr>
  </w:style>
  <w:style w:type="character" w:customStyle="1" w:styleId="668">
    <w:name w:val="Char Char29"/>
    <w:qFormat/>
    <w:uiPriority w:val="6"/>
    <w:rPr>
      <w:rFonts w:ascii="Arial" w:hAnsi="Arial" w:eastAsia="微软雅黑"/>
      <w:b/>
      <w:kern w:val="1"/>
      <w:sz w:val="44"/>
      <w:szCs w:val="32"/>
      <w:lang w:val="en-US" w:eastAsia="zh-CN" w:bidi="ar-SA"/>
    </w:rPr>
  </w:style>
  <w:style w:type="character" w:customStyle="1" w:styleId="669">
    <w:name w:val="Char Char211"/>
    <w:qFormat/>
    <w:uiPriority w:val="0"/>
    <w:rPr>
      <w:rFonts w:eastAsia="宋体"/>
      <w:b/>
      <w:bCs/>
      <w:kern w:val="2"/>
      <w:sz w:val="21"/>
      <w:szCs w:val="24"/>
      <w:lang w:val="en-US" w:eastAsia="zh-CN" w:bidi="ar-SA"/>
    </w:rPr>
  </w:style>
  <w:style w:type="character" w:customStyle="1" w:styleId="670">
    <w:name w:val="Char Char131"/>
    <w:qFormat/>
    <w:uiPriority w:val="6"/>
    <w:rPr>
      <w:rFonts w:ascii="宋体" w:hAnsi="宋体"/>
      <w:kern w:val="1"/>
      <w:sz w:val="21"/>
      <w:szCs w:val="24"/>
    </w:rPr>
  </w:style>
  <w:style w:type="character" w:customStyle="1" w:styleId="671">
    <w:name w:val="Char Char33"/>
    <w:qFormat/>
    <w:uiPriority w:val="6"/>
    <w:rPr>
      <w:rFonts w:ascii="Arial" w:hAnsi="Arial" w:eastAsia="黑体"/>
      <w:b/>
      <w:kern w:val="1"/>
      <w:sz w:val="24"/>
      <w:szCs w:val="24"/>
    </w:rPr>
  </w:style>
  <w:style w:type="character" w:customStyle="1" w:styleId="672">
    <w:name w:val="正文说明 Char"/>
    <w:link w:val="673"/>
    <w:qFormat/>
    <w:uiPriority w:val="0"/>
    <w:rPr>
      <w:sz w:val="24"/>
      <w:szCs w:val="24"/>
    </w:rPr>
  </w:style>
  <w:style w:type="paragraph" w:customStyle="1" w:styleId="673">
    <w:name w:val="正文说明"/>
    <w:basedOn w:val="1"/>
    <w:link w:val="672"/>
    <w:qFormat/>
    <w:uiPriority w:val="0"/>
    <w:pPr>
      <w:adjustRightInd/>
      <w:spacing w:line="360" w:lineRule="auto"/>
    </w:pPr>
    <w:rPr>
      <w:kern w:val="0"/>
      <w:sz w:val="24"/>
    </w:rPr>
  </w:style>
  <w:style w:type="character" w:customStyle="1" w:styleId="674">
    <w:name w:val="签名 Char1"/>
    <w:qFormat/>
    <w:uiPriority w:val="0"/>
    <w:rPr>
      <w:rFonts w:ascii="Times New Roman" w:hAnsi="Times New Roman" w:eastAsia="宋体" w:cs="Times New Roman"/>
      <w:szCs w:val="24"/>
    </w:rPr>
  </w:style>
  <w:style w:type="character" w:customStyle="1" w:styleId="675">
    <w:name w:val="Char Char711"/>
    <w:qFormat/>
    <w:uiPriority w:val="0"/>
    <w:rPr>
      <w:rFonts w:eastAsia="宋体"/>
      <w:kern w:val="2"/>
      <w:sz w:val="21"/>
      <w:szCs w:val="24"/>
      <w:lang w:val="en-US" w:eastAsia="zh-CN" w:bidi="ar-SA"/>
    </w:rPr>
  </w:style>
  <w:style w:type="character" w:customStyle="1" w:styleId="676">
    <w:name w:val="Char Char21"/>
    <w:qFormat/>
    <w:uiPriority w:val="6"/>
    <w:rPr>
      <w:rFonts w:ascii="宋体" w:hAnsi="宋体"/>
      <w:kern w:val="1"/>
      <w:sz w:val="24"/>
      <w:szCs w:val="21"/>
      <w:lang w:val="zh-CN"/>
    </w:rPr>
  </w:style>
  <w:style w:type="character" w:customStyle="1" w:styleId="677">
    <w:name w:val="Char Char281"/>
    <w:qFormat/>
    <w:uiPriority w:val="6"/>
    <w:rPr>
      <w:rFonts w:ascii="仿宋_GB2312" w:hAnsi="仿宋_GB2312" w:eastAsia="仿宋_GB2312"/>
      <w:kern w:val="1"/>
      <w:sz w:val="28"/>
    </w:rPr>
  </w:style>
  <w:style w:type="character" w:customStyle="1" w:styleId="678">
    <w:name w:val="Char Char30"/>
    <w:qFormat/>
    <w:uiPriority w:val="6"/>
    <w:rPr>
      <w:rFonts w:ascii="Arial" w:hAnsi="Arial" w:eastAsia="黑体"/>
      <w:kern w:val="1"/>
      <w:sz w:val="21"/>
      <w:szCs w:val="21"/>
    </w:rPr>
  </w:style>
  <w:style w:type="character" w:customStyle="1" w:styleId="679">
    <w:name w:val="question-title2"/>
    <w:qFormat/>
    <w:uiPriority w:val="6"/>
    <w:rPr>
      <w:rFonts w:ascii="Arial" w:hAnsi="Arial" w:eastAsia="黑体" w:cs="Arial"/>
      <w:snapToGrid w:val="0"/>
      <w:kern w:val="0"/>
      <w:szCs w:val="21"/>
    </w:rPr>
  </w:style>
  <w:style w:type="character" w:customStyle="1" w:styleId="680">
    <w:name w:val="日期 Char1"/>
    <w:semiHidden/>
    <w:qFormat/>
    <w:uiPriority w:val="99"/>
    <w:rPr>
      <w:rFonts w:ascii="Times New Roman" w:hAnsi="Times New Roman" w:eastAsia="宋体" w:cs="Times New Roman"/>
      <w:szCs w:val="24"/>
    </w:rPr>
  </w:style>
  <w:style w:type="character" w:customStyle="1" w:styleId="681">
    <w:name w:val="Char Char20"/>
    <w:qFormat/>
    <w:uiPriority w:val="6"/>
    <w:rPr>
      <w:kern w:val="1"/>
      <w:sz w:val="24"/>
    </w:rPr>
  </w:style>
  <w:style w:type="character" w:customStyle="1" w:styleId="682">
    <w:name w:val="脚注文本 Char1"/>
    <w:qFormat/>
    <w:uiPriority w:val="0"/>
    <w:rPr>
      <w:rFonts w:ascii="Times New Roman" w:hAnsi="Times New Roman" w:eastAsia="宋体" w:cs="Times New Roman"/>
      <w:sz w:val="18"/>
      <w:szCs w:val="18"/>
    </w:rPr>
  </w:style>
  <w:style w:type="character" w:customStyle="1" w:styleId="683">
    <w:name w:val="Char Char311"/>
    <w:qFormat/>
    <w:uiPriority w:val="0"/>
    <w:rPr>
      <w:rFonts w:eastAsia="宋体"/>
      <w:kern w:val="2"/>
      <w:sz w:val="21"/>
      <w:szCs w:val="24"/>
      <w:lang w:val="en-US" w:eastAsia="zh-CN" w:bidi="ar-SA"/>
    </w:rPr>
  </w:style>
  <w:style w:type="character" w:customStyle="1" w:styleId="684">
    <w:name w:val="Char Char15"/>
    <w:qFormat/>
    <w:uiPriority w:val="6"/>
    <w:rPr>
      <w:rFonts w:ascii="宋体" w:hAnsi="宋体"/>
      <w:kern w:val="1"/>
      <w:sz w:val="21"/>
    </w:rPr>
  </w:style>
  <w:style w:type="character" w:customStyle="1" w:styleId="685">
    <w:name w:val="Char Char26"/>
    <w:qFormat/>
    <w:uiPriority w:val="6"/>
    <w:rPr>
      <w:kern w:val="1"/>
      <w:sz w:val="21"/>
      <w:szCs w:val="24"/>
    </w:rPr>
  </w:style>
  <w:style w:type="character" w:customStyle="1" w:styleId="686">
    <w:name w:val="Char Char51"/>
    <w:qFormat/>
    <w:uiPriority w:val="0"/>
    <w:rPr>
      <w:rFonts w:ascii="宋体" w:hAnsi="Courier New" w:eastAsia="宋体"/>
      <w:kern w:val="2"/>
      <w:sz w:val="21"/>
      <w:lang w:val="en-US" w:eastAsia="zh-CN"/>
    </w:rPr>
  </w:style>
  <w:style w:type="character" w:customStyle="1" w:styleId="687">
    <w:name w:val="Char Char71"/>
    <w:semiHidden/>
    <w:qFormat/>
    <w:uiPriority w:val="0"/>
    <w:rPr>
      <w:rFonts w:eastAsia="宋体"/>
      <w:kern w:val="2"/>
      <w:sz w:val="21"/>
      <w:szCs w:val="24"/>
      <w:lang w:val="en-US" w:eastAsia="zh-CN" w:bidi="ar-SA"/>
    </w:rPr>
  </w:style>
  <w:style w:type="character" w:customStyle="1" w:styleId="688">
    <w:name w:val="Char Char18"/>
    <w:qFormat/>
    <w:uiPriority w:val="6"/>
    <w:rPr>
      <w:rFonts w:ascii="宋体" w:hAnsi="宋体"/>
      <w:sz w:val="28"/>
    </w:rPr>
  </w:style>
  <w:style w:type="character" w:customStyle="1" w:styleId="689">
    <w:name w:val="Char Char81"/>
    <w:qFormat/>
    <w:uiPriority w:val="6"/>
    <w:rPr>
      <w:rFonts w:eastAsia="宋体"/>
      <w:b/>
      <w:sz w:val="24"/>
      <w:lang w:val="en-GB" w:eastAsia="zh-CN"/>
    </w:rPr>
  </w:style>
  <w:style w:type="character" w:customStyle="1" w:styleId="690">
    <w:name w:val="Char Char37"/>
    <w:qFormat/>
    <w:uiPriority w:val="6"/>
    <w:rPr>
      <w:b/>
      <w:kern w:val="1"/>
      <w:sz w:val="44"/>
      <w:szCs w:val="44"/>
    </w:rPr>
  </w:style>
  <w:style w:type="character" w:customStyle="1" w:styleId="691">
    <w:name w:val="Char Char102"/>
    <w:semiHidden/>
    <w:qFormat/>
    <w:uiPriority w:val="0"/>
    <w:rPr>
      <w:rFonts w:ascii="宋体" w:hAnsi="宋体"/>
      <w:kern w:val="2"/>
      <w:sz w:val="21"/>
      <w:szCs w:val="24"/>
      <w:lang w:val="en-US" w:eastAsia="zh-CN"/>
    </w:rPr>
  </w:style>
  <w:style w:type="character" w:customStyle="1" w:styleId="692">
    <w:name w:val="Char Char23"/>
    <w:qFormat/>
    <w:uiPriority w:val="6"/>
    <w:rPr>
      <w:color w:val="0000FF"/>
      <w:sz w:val="21"/>
    </w:rPr>
  </w:style>
  <w:style w:type="character" w:customStyle="1" w:styleId="693">
    <w:name w:val="Char Char25"/>
    <w:qFormat/>
    <w:uiPriority w:val="6"/>
    <w:rPr>
      <w:rFonts w:ascii="宋体" w:hAnsi="宋体"/>
      <w:kern w:val="1"/>
      <w:sz w:val="24"/>
      <w:lang w:val="zh-CN"/>
    </w:rPr>
  </w:style>
  <w:style w:type="character" w:customStyle="1" w:styleId="694">
    <w:name w:val="Char Char35"/>
    <w:qFormat/>
    <w:uiPriority w:val="6"/>
    <w:rPr>
      <w:rFonts w:ascii="Arial" w:hAnsi="Arial" w:eastAsia="黑体"/>
      <w:b/>
      <w:kern w:val="1"/>
      <w:sz w:val="28"/>
      <w:szCs w:val="28"/>
      <w:lang w:val="zh-CN"/>
    </w:rPr>
  </w:style>
  <w:style w:type="character" w:customStyle="1" w:styleId="695">
    <w:name w:val="正文文本缩进 2 Char1"/>
    <w:semiHidden/>
    <w:qFormat/>
    <w:uiPriority w:val="99"/>
    <w:rPr>
      <w:rFonts w:ascii="Times New Roman" w:hAnsi="Times New Roman" w:eastAsia="宋体" w:cs="Times New Roman"/>
      <w:szCs w:val="24"/>
    </w:rPr>
  </w:style>
  <w:style w:type="character" w:customStyle="1" w:styleId="696">
    <w:name w:val="批注框文本 Char1"/>
    <w:semiHidden/>
    <w:qFormat/>
    <w:uiPriority w:val="99"/>
    <w:rPr>
      <w:rFonts w:ascii="Times New Roman" w:hAnsi="Times New Roman" w:eastAsia="宋体" w:cs="Times New Roman"/>
      <w:sz w:val="18"/>
      <w:szCs w:val="18"/>
    </w:rPr>
  </w:style>
  <w:style w:type="character" w:customStyle="1" w:styleId="697">
    <w:name w:val="正文首行缩进 Char1"/>
    <w:semiHidden/>
    <w:qFormat/>
    <w:uiPriority w:val="99"/>
    <w:rPr>
      <w:rFonts w:ascii="宋体" w:hAnsi="Times New Roman" w:eastAsia="宋体" w:cs="Times New Roman"/>
      <w:snapToGrid w:val="0"/>
      <w:kern w:val="2"/>
      <w:sz w:val="24"/>
      <w:szCs w:val="21"/>
      <w:lang w:val="zh-CN"/>
    </w:rPr>
  </w:style>
  <w:style w:type="character" w:customStyle="1" w:styleId="698">
    <w:name w:val="font81"/>
    <w:qFormat/>
    <w:uiPriority w:val="0"/>
    <w:rPr>
      <w:rFonts w:ascii="微软雅黑" w:hAnsi="微软雅黑" w:eastAsia="微软雅黑" w:cs="微软雅黑"/>
      <w:color w:val="000000"/>
      <w:sz w:val="20"/>
      <w:szCs w:val="20"/>
      <w:u w:val="none"/>
    </w:rPr>
  </w:style>
  <w:style w:type="character" w:customStyle="1" w:styleId="699">
    <w:name w:val="font51"/>
    <w:qFormat/>
    <w:uiPriority w:val="0"/>
    <w:rPr>
      <w:rFonts w:hint="eastAsia" w:ascii="仿宋" w:hAnsi="仿宋" w:eastAsia="仿宋" w:cs="仿宋"/>
      <w:color w:val="000000"/>
      <w:sz w:val="20"/>
      <w:szCs w:val="20"/>
      <w:u w:val="none"/>
    </w:rPr>
  </w:style>
  <w:style w:type="character" w:customStyle="1" w:styleId="700">
    <w:name w:val="font31"/>
    <w:qFormat/>
    <w:uiPriority w:val="0"/>
    <w:rPr>
      <w:rFonts w:hint="eastAsia" w:ascii="仿宋" w:hAnsi="仿宋" w:eastAsia="仿宋" w:cs="仿宋"/>
      <w:color w:val="000000"/>
      <w:sz w:val="20"/>
      <w:szCs w:val="20"/>
      <w:u w:val="none"/>
    </w:rPr>
  </w:style>
  <w:style w:type="character" w:customStyle="1" w:styleId="701">
    <w:name w:val="font01"/>
    <w:qFormat/>
    <w:uiPriority w:val="0"/>
    <w:rPr>
      <w:rFonts w:hint="eastAsia" w:ascii="微软雅黑" w:hAnsi="微软雅黑" w:eastAsia="微软雅黑" w:cs="微软雅黑"/>
      <w:color w:val="000000"/>
      <w:sz w:val="20"/>
      <w:szCs w:val="20"/>
      <w:u w:val="none"/>
    </w:rPr>
  </w:style>
  <w:style w:type="character" w:customStyle="1" w:styleId="702">
    <w:name w:val="font61"/>
    <w:qFormat/>
    <w:uiPriority w:val="0"/>
    <w:rPr>
      <w:rFonts w:hint="eastAsia" w:ascii="仿宋" w:hAnsi="仿宋" w:eastAsia="仿宋" w:cs="仿宋"/>
      <w:color w:val="000000"/>
      <w:sz w:val="20"/>
      <w:szCs w:val="20"/>
      <w:u w:val="none"/>
    </w:rPr>
  </w:style>
  <w:style w:type="paragraph" w:customStyle="1" w:styleId="70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TOC 标题11"/>
    <w:basedOn w:val="3"/>
    <w:next w:val="1"/>
    <w:unhideWhenUsed/>
    <w:qFormat/>
    <w:uiPriority w:val="4"/>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706">
    <w:name w:val="Char Char1 Char Char Char Char Char Char1"/>
    <w:basedOn w:val="1"/>
    <w:qFormat/>
    <w:uiPriority w:val="0"/>
    <w:rPr>
      <w:rFonts w:ascii="仿宋_GB2312" w:eastAsia="仿宋_GB2312"/>
      <w:b/>
      <w:sz w:val="32"/>
      <w:szCs w:val="20"/>
    </w:rPr>
  </w:style>
  <w:style w:type="paragraph" w:customStyle="1" w:styleId="70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70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70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10">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1">
    <w:name w:val="Char23"/>
    <w:basedOn w:val="1"/>
    <w:qFormat/>
    <w:uiPriority w:val="0"/>
    <w:rPr>
      <w:rFonts w:ascii="仿宋_GB2312" w:eastAsia="仿宋_GB2312"/>
      <w:b/>
      <w:sz w:val="32"/>
      <w:szCs w:val="32"/>
    </w:rPr>
  </w:style>
  <w:style w:type="paragraph" w:customStyle="1" w:styleId="71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713">
    <w:name w:val="正文 New New New New"/>
    <w:qFormat/>
    <w:uiPriority w:val="2"/>
    <w:pPr>
      <w:widowControl w:val="0"/>
      <w:jc w:val="both"/>
    </w:pPr>
    <w:rPr>
      <w:rFonts w:ascii="Times New Roman" w:hAnsi="Times New Roman" w:eastAsia="宋体" w:cs="Times New Roman"/>
      <w:color w:val="000000"/>
      <w:szCs w:val="24"/>
      <w:lang w:val="en-US" w:eastAsia="zh-CN" w:bidi="ar-SA"/>
    </w:rPr>
  </w:style>
  <w:style w:type="paragraph" w:customStyle="1" w:styleId="71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15">
    <w:name w:val="Char111"/>
    <w:basedOn w:val="1"/>
    <w:qFormat/>
    <w:uiPriority w:val="0"/>
    <w:rPr>
      <w:rFonts w:ascii="仿宋_GB2312" w:eastAsia="仿宋_GB2312"/>
      <w:b/>
      <w:sz w:val="32"/>
      <w:szCs w:val="32"/>
    </w:rPr>
  </w:style>
  <w:style w:type="paragraph" w:customStyle="1" w:styleId="7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717">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18">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719">
    <w:name w:val="Char2 Char Char1"/>
    <w:basedOn w:val="1"/>
    <w:qFormat/>
    <w:uiPriority w:val="6"/>
    <w:pPr>
      <w:adjustRightInd/>
    </w:pPr>
    <w:rPr>
      <w:rFonts w:ascii="Tahoma" w:hAnsi="Tahoma"/>
      <w:sz w:val="24"/>
      <w:szCs w:val="20"/>
    </w:rPr>
  </w:style>
  <w:style w:type="paragraph" w:customStyle="1" w:styleId="72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721">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72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72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724">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25">
    <w:name w:val="修订1"/>
    <w:qFormat/>
    <w:uiPriority w:val="3"/>
    <w:rPr>
      <w:rFonts w:ascii="Times New Roman" w:hAnsi="Times New Roman" w:eastAsia="宋体" w:cs="Times New Roman"/>
      <w:color w:val="000000"/>
      <w:kern w:val="1"/>
      <w:sz w:val="21"/>
      <w:lang w:val="en-US" w:eastAsia="zh-CN" w:bidi="ar-SA"/>
    </w:rPr>
  </w:style>
  <w:style w:type="paragraph" w:customStyle="1" w:styleId="726">
    <w:name w:val="列出段落5"/>
    <w:basedOn w:val="1"/>
    <w:qFormat/>
    <w:uiPriority w:val="0"/>
    <w:pPr>
      <w:spacing w:line="360" w:lineRule="auto"/>
      <w:ind w:firstLine="200" w:firstLineChars="200"/>
    </w:pPr>
    <w:rPr>
      <w:rFonts w:eastAsia="楷体_GB2312" w:cs="Lucida Sans"/>
      <w:sz w:val="24"/>
    </w:rPr>
  </w:style>
  <w:style w:type="paragraph" w:customStyle="1" w:styleId="727">
    <w:name w:val="Char Char11 Char Char Char1"/>
    <w:basedOn w:val="1"/>
    <w:qFormat/>
    <w:uiPriority w:val="6"/>
    <w:pPr>
      <w:spacing w:line="360" w:lineRule="auto"/>
    </w:pPr>
    <w:rPr>
      <w:szCs w:val="20"/>
    </w:rPr>
  </w:style>
  <w:style w:type="paragraph" w:customStyle="1" w:styleId="728">
    <w:name w:val="Char Char Char Char11"/>
    <w:basedOn w:val="1"/>
    <w:qFormat/>
    <w:uiPriority w:val="0"/>
    <w:rPr>
      <w:rFonts w:ascii="Tahoma" w:hAnsi="Tahoma"/>
      <w:sz w:val="24"/>
      <w:szCs w:val="20"/>
    </w:rPr>
  </w:style>
  <w:style w:type="paragraph" w:customStyle="1" w:styleId="72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730">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73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32">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33">
    <w:name w:val="Char Char Char Char Char Char Char Char Char Char1"/>
    <w:basedOn w:val="1"/>
    <w:qFormat/>
    <w:uiPriority w:val="0"/>
    <w:rPr>
      <w:rFonts w:ascii="仿宋_GB2312" w:eastAsia="仿宋_GB2312"/>
      <w:b/>
      <w:sz w:val="32"/>
      <w:szCs w:val="32"/>
    </w:rPr>
  </w:style>
  <w:style w:type="paragraph" w:customStyle="1" w:styleId="734">
    <w:name w:val="Char Char11 Char Char Char Char Char Char Char Char Char1"/>
    <w:basedOn w:val="1"/>
    <w:qFormat/>
    <w:uiPriority w:val="6"/>
    <w:pPr>
      <w:spacing w:line="360" w:lineRule="auto"/>
    </w:pPr>
    <w:rPr>
      <w:szCs w:val="20"/>
    </w:rPr>
  </w:style>
  <w:style w:type="paragraph" w:customStyle="1" w:styleId="735">
    <w:name w:val="Char Char110"/>
    <w:basedOn w:val="1"/>
    <w:qFormat/>
    <w:uiPriority w:val="6"/>
    <w:pPr>
      <w:spacing w:line="360" w:lineRule="auto"/>
    </w:pPr>
    <w:rPr>
      <w:rFonts w:ascii="Tahoma" w:hAnsi="Tahoma"/>
      <w:sz w:val="24"/>
      <w:szCs w:val="20"/>
    </w:rPr>
  </w:style>
  <w:style w:type="paragraph" w:customStyle="1" w:styleId="73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3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3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39">
    <w:name w:val="Char31"/>
    <w:basedOn w:val="1"/>
    <w:qFormat/>
    <w:uiPriority w:val="0"/>
    <w:pPr>
      <w:adjustRightInd/>
    </w:pPr>
    <w:rPr>
      <w:rFonts w:ascii="仿宋_GB2312" w:eastAsia="仿宋_GB2312"/>
      <w:b/>
      <w:sz w:val="32"/>
      <w:szCs w:val="32"/>
    </w:rPr>
  </w:style>
  <w:style w:type="paragraph" w:customStyle="1" w:styleId="74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4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4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743">
    <w:name w:val="修订2"/>
    <w:qFormat/>
    <w:uiPriority w:val="0"/>
    <w:rPr>
      <w:rFonts w:ascii="Times New Roman" w:hAnsi="Times New Roman" w:eastAsia="宋体" w:cs="Times New Roman"/>
      <w:kern w:val="2"/>
      <w:sz w:val="21"/>
      <w:lang w:val="en-US" w:eastAsia="zh-CN" w:bidi="ar-SA"/>
    </w:rPr>
  </w:style>
  <w:style w:type="paragraph" w:customStyle="1" w:styleId="74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745">
    <w:name w:val="Char Char112"/>
    <w:basedOn w:val="1"/>
    <w:qFormat/>
    <w:uiPriority w:val="6"/>
    <w:pPr>
      <w:widowControl/>
      <w:spacing w:after="160" w:line="240" w:lineRule="exact"/>
      <w:jc w:val="left"/>
    </w:pPr>
    <w:rPr>
      <w:rFonts w:eastAsia="仿宋_GB2312"/>
      <w:sz w:val="28"/>
    </w:rPr>
  </w:style>
  <w:style w:type="paragraph" w:customStyle="1" w:styleId="746">
    <w:name w:val="Char5"/>
    <w:basedOn w:val="1"/>
    <w:qFormat/>
    <w:uiPriority w:val="0"/>
    <w:rPr>
      <w:rFonts w:ascii="仿宋_GB2312" w:eastAsia="仿宋_GB2312"/>
      <w:b/>
      <w:sz w:val="32"/>
      <w:szCs w:val="32"/>
    </w:rPr>
  </w:style>
  <w:style w:type="paragraph" w:customStyle="1" w:styleId="74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8">
    <w:name w:val="Char Char Char Char Char Char Char Char Char Char Char Char1 Char1"/>
    <w:basedOn w:val="1"/>
    <w:qFormat/>
    <w:uiPriority w:val="6"/>
    <w:rPr>
      <w:rFonts w:ascii="Tahoma" w:hAnsi="Tahoma" w:cs="仿宋_GB2312"/>
      <w:sz w:val="24"/>
      <w:szCs w:val="20"/>
    </w:rPr>
  </w:style>
  <w:style w:type="paragraph" w:customStyle="1" w:styleId="749">
    <w:name w:val="无间隔*"/>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750">
    <w:name w:val="Body Text 2*"/>
    <w:basedOn w:val="1"/>
    <w:qFormat/>
    <w:uiPriority w:val="6"/>
    <w:pPr>
      <w:widowControl/>
      <w:adjustRightInd/>
      <w:ind w:left="720" w:hanging="720"/>
    </w:pPr>
    <w:rPr>
      <w:color w:val="000000"/>
      <w:kern w:val="0"/>
      <w:sz w:val="24"/>
      <w:szCs w:val="20"/>
      <w:lang w:val="en-GB"/>
    </w:rPr>
  </w:style>
  <w:style w:type="paragraph" w:customStyle="1" w:styleId="751">
    <w:name w:val="样式 左侧:  0.85 厘米"/>
    <w:basedOn w:val="1"/>
    <w:qFormat/>
    <w:uiPriority w:val="2"/>
    <w:pPr>
      <w:adjustRightInd/>
      <w:spacing w:line="360" w:lineRule="auto"/>
    </w:pPr>
    <w:rPr>
      <w:rFonts w:cs="宋体"/>
      <w:sz w:val="24"/>
      <w:szCs w:val="20"/>
    </w:rPr>
  </w:style>
  <w:style w:type="paragraph" w:customStyle="1" w:styleId="75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53">
    <w:name w:val="列出段落3"/>
    <w:basedOn w:val="1"/>
    <w:qFormat/>
    <w:uiPriority w:val="0"/>
    <w:pPr>
      <w:adjustRightInd/>
      <w:spacing w:line="360" w:lineRule="auto"/>
      <w:ind w:firstLine="420" w:firstLineChars="200"/>
    </w:pPr>
    <w:rPr>
      <w:rFonts w:ascii="Calibri" w:hAnsi="Calibri"/>
      <w:sz w:val="24"/>
      <w:szCs w:val="22"/>
    </w:rPr>
  </w:style>
  <w:style w:type="paragraph" w:customStyle="1" w:styleId="754">
    <w:name w:val="Char Char111"/>
    <w:basedOn w:val="1"/>
    <w:qFormat/>
    <w:uiPriority w:val="0"/>
    <w:pPr>
      <w:spacing w:line="360" w:lineRule="auto"/>
    </w:pPr>
    <w:rPr>
      <w:szCs w:val="20"/>
    </w:rPr>
  </w:style>
  <w:style w:type="paragraph" w:customStyle="1" w:styleId="75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7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757">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5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5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6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761">
    <w:name w:val="Char Char1 Char Char Char1"/>
    <w:basedOn w:val="1"/>
    <w:qFormat/>
    <w:uiPriority w:val="6"/>
    <w:rPr>
      <w:rFonts w:ascii="仿宋_GB2312" w:eastAsia="仿宋_GB2312"/>
      <w:b/>
      <w:sz w:val="32"/>
      <w:szCs w:val="20"/>
    </w:rPr>
  </w:style>
  <w:style w:type="paragraph" w:customStyle="1" w:styleId="762">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6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76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6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6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767">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6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769">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770">
    <w:name w:val="Plain Text1"/>
    <w:basedOn w:val="1"/>
    <w:qFormat/>
    <w:uiPriority w:val="7"/>
    <w:pPr>
      <w:adjustRightInd/>
    </w:pPr>
    <w:rPr>
      <w:rFonts w:ascii="宋体" w:hAnsi="Courier New"/>
    </w:rPr>
  </w:style>
  <w:style w:type="paragraph" w:customStyle="1" w:styleId="77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Char Char Char1 Char1"/>
    <w:basedOn w:val="1"/>
    <w:qFormat/>
    <w:uiPriority w:val="6"/>
    <w:rPr>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3 Char Char Char1"/>
    <w:basedOn w:val="1"/>
    <w:qFormat/>
    <w:uiPriority w:val="6"/>
    <w:pPr>
      <w:widowControl/>
      <w:adjustRightInd/>
      <w:spacing w:after="160" w:line="240" w:lineRule="exact"/>
      <w:jc w:val="left"/>
    </w:pPr>
    <w:rPr>
      <w:szCs w:val="20"/>
    </w:rPr>
  </w:style>
  <w:style w:type="paragraph" w:customStyle="1" w:styleId="777">
    <w:name w:val="Char Char Char Char Char Char Char Char1"/>
    <w:basedOn w:val="1"/>
    <w:qFormat/>
    <w:uiPriority w:val="0"/>
    <w:pPr>
      <w:tabs>
        <w:tab w:val="left" w:pos="360"/>
      </w:tabs>
    </w:pPr>
    <w:rPr>
      <w:sz w:val="24"/>
      <w:szCs w:val="20"/>
    </w:rPr>
  </w:style>
  <w:style w:type="paragraph" w:customStyle="1" w:styleId="778">
    <w:name w:val="Char2 Char Char Char1"/>
    <w:basedOn w:val="1"/>
    <w:qFormat/>
    <w:uiPriority w:val="6"/>
    <w:rPr>
      <w:rFonts w:ascii="仿宋_GB2312" w:eastAsia="仿宋_GB2312"/>
      <w:b/>
      <w:sz w:val="32"/>
      <w:szCs w:val="32"/>
    </w:rPr>
  </w:style>
  <w:style w:type="paragraph" w:customStyle="1" w:styleId="77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8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78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character" w:customStyle="1" w:styleId="782">
    <w:name w:val="副标题 Char2"/>
    <w:qFormat/>
    <w:uiPriority w:val="0"/>
    <w:rPr>
      <w:rFonts w:ascii="Cambria" w:hAnsi="Cambria" w:eastAsia="宋体" w:cs="Times New Roman"/>
      <w:b/>
      <w:bCs/>
      <w:snapToGrid w:val="0"/>
      <w:kern w:val="28"/>
      <w:sz w:val="32"/>
      <w:szCs w:val="32"/>
    </w:rPr>
  </w:style>
  <w:style w:type="character" w:customStyle="1" w:styleId="783">
    <w:name w:val="正文文本缩进 Char2"/>
    <w:qFormat/>
    <w:uiPriority w:val="0"/>
    <w:rPr>
      <w:rFonts w:ascii="Times New Roman" w:hAnsi="Times New Roman" w:eastAsia="宋体" w:cs="Times New Roman"/>
      <w:snapToGrid w:val="0"/>
      <w:kern w:val="0"/>
      <w:szCs w:val="24"/>
    </w:rPr>
  </w:style>
  <w:style w:type="character" w:customStyle="1" w:styleId="784">
    <w:name w:val="批注文字 Char2"/>
    <w:qFormat/>
    <w:uiPriority w:val="99"/>
    <w:rPr>
      <w:rFonts w:ascii="Times New Roman" w:hAnsi="Times New Roman" w:eastAsia="宋体" w:cs="Times New Roman"/>
      <w:snapToGrid w:val="0"/>
      <w:kern w:val="0"/>
      <w:szCs w:val="24"/>
    </w:rPr>
  </w:style>
  <w:style w:type="character" w:customStyle="1" w:styleId="785">
    <w:name w:val="正文文本 Char2"/>
    <w:semiHidden/>
    <w:qFormat/>
    <w:uiPriority w:val="99"/>
    <w:rPr>
      <w:rFonts w:ascii="Times New Roman" w:hAnsi="Times New Roman" w:eastAsia="宋体" w:cs="Times New Roman"/>
      <w:snapToGrid w:val="0"/>
      <w:kern w:val="0"/>
      <w:szCs w:val="24"/>
    </w:rPr>
  </w:style>
  <w:style w:type="paragraph" w:customStyle="1" w:styleId="78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character" w:customStyle="1" w:styleId="787">
    <w:name w:val="正文样式 Char"/>
    <w:link w:val="788"/>
    <w:qFormat/>
    <w:uiPriority w:val="0"/>
    <w:rPr>
      <w:rFonts w:ascii="Calibri" w:hAnsi="Calibri"/>
      <w:sz w:val="24"/>
      <w:szCs w:val="24"/>
    </w:rPr>
  </w:style>
  <w:style w:type="paragraph" w:customStyle="1" w:styleId="788">
    <w:name w:val="正文样式"/>
    <w:basedOn w:val="1"/>
    <w:link w:val="787"/>
    <w:qFormat/>
    <w:uiPriority w:val="0"/>
    <w:pPr>
      <w:adjustRightInd/>
      <w:spacing w:line="360" w:lineRule="auto"/>
      <w:ind w:firstLine="480" w:firstLineChars="200"/>
    </w:pPr>
    <w:rPr>
      <w:rFonts w:ascii="Calibri" w:hAnsi="Calibri"/>
      <w:kern w:val="0"/>
      <w:sz w:val="24"/>
    </w:rPr>
  </w:style>
  <w:style w:type="character" w:customStyle="1" w:styleId="789">
    <w:name w:val="表正文 Char3"/>
    <w:qFormat/>
    <w:uiPriority w:val="0"/>
    <w:rPr>
      <w:rFonts w:eastAsia="宋体"/>
    </w:rPr>
  </w:style>
  <w:style w:type="character" w:customStyle="1" w:styleId="790">
    <w:name w:val="h Char1"/>
    <w:qFormat/>
    <w:uiPriority w:val="0"/>
    <w:rPr>
      <w:sz w:val="18"/>
      <w:szCs w:val="18"/>
    </w:rPr>
  </w:style>
  <w:style w:type="character" w:customStyle="1" w:styleId="791">
    <w:name w:val="Char Char161"/>
    <w:qFormat/>
    <w:uiPriority w:val="0"/>
    <w:rPr>
      <w:rFonts w:eastAsia="宋体"/>
      <w:b/>
      <w:kern w:val="2"/>
      <w:sz w:val="32"/>
      <w:lang w:val="en-US" w:eastAsia="zh-CN"/>
    </w:rPr>
  </w:style>
  <w:style w:type="character" w:customStyle="1" w:styleId="792">
    <w:name w:val="编号，小四 Char"/>
    <w:link w:val="793"/>
    <w:qFormat/>
    <w:uiPriority w:val="0"/>
    <w:rPr>
      <w:rFonts w:ascii="Arial" w:hAnsi="Arial"/>
      <w:sz w:val="24"/>
    </w:rPr>
  </w:style>
  <w:style w:type="paragraph" w:customStyle="1" w:styleId="793">
    <w:name w:val="编号，小四"/>
    <w:basedOn w:val="1"/>
    <w:link w:val="792"/>
    <w:qFormat/>
    <w:uiPriority w:val="0"/>
    <w:pPr>
      <w:tabs>
        <w:tab w:val="left" w:pos="432"/>
      </w:tabs>
      <w:adjustRightInd/>
      <w:spacing w:line="360" w:lineRule="auto"/>
      <w:ind w:left="432" w:hanging="432"/>
    </w:pPr>
    <w:rPr>
      <w:rFonts w:ascii="Arial" w:hAnsi="Arial"/>
      <w:kern w:val="0"/>
      <w:sz w:val="24"/>
      <w:szCs w:val="20"/>
    </w:rPr>
  </w:style>
  <w:style w:type="character" w:customStyle="1" w:styleId="794">
    <w:name w:val="段落 Char Char"/>
    <w:link w:val="795"/>
    <w:qFormat/>
    <w:uiPriority w:val="0"/>
    <w:rPr>
      <w:rFonts w:ascii="宋体" w:hAnsi="宋体"/>
      <w:sz w:val="24"/>
    </w:rPr>
  </w:style>
  <w:style w:type="paragraph" w:customStyle="1" w:styleId="795">
    <w:name w:val="段落"/>
    <w:basedOn w:val="1"/>
    <w:link w:val="794"/>
    <w:qFormat/>
    <w:uiPriority w:val="0"/>
    <w:pPr>
      <w:adjustRightInd/>
      <w:spacing w:line="360" w:lineRule="auto"/>
      <w:ind w:firstLine="480" w:firstLineChars="200"/>
    </w:pPr>
    <w:rPr>
      <w:rFonts w:ascii="宋体" w:hAnsi="宋体"/>
      <w:kern w:val="0"/>
      <w:sz w:val="24"/>
      <w:szCs w:val="20"/>
    </w:rPr>
  </w:style>
  <w:style w:type="character" w:customStyle="1" w:styleId="796">
    <w:name w:val="maywed421"/>
    <w:qFormat/>
    <w:uiPriority w:val="0"/>
    <w:rPr>
      <w:color w:val="366FB6"/>
      <w:u w:val="none"/>
    </w:rPr>
  </w:style>
  <w:style w:type="character" w:customStyle="1" w:styleId="797">
    <w:name w:val="哈哈正文 Char Char"/>
    <w:qFormat/>
    <w:uiPriority w:val="0"/>
    <w:rPr>
      <w:rFonts w:ascii="宋体" w:hAnsi="宋体" w:eastAsia="宋体" w:cs="宋体"/>
      <w:kern w:val="2"/>
      <w:sz w:val="24"/>
      <w:lang w:val="en-US" w:eastAsia="zh-CN" w:bidi="ar-SA"/>
    </w:rPr>
  </w:style>
  <w:style w:type="character" w:customStyle="1" w:styleId="798">
    <w:name w:val="font11"/>
    <w:qFormat/>
    <w:uiPriority w:val="0"/>
    <w:rPr>
      <w:rFonts w:hint="default" w:ascii="Times New Roman" w:hAnsi="Times New Roman" w:cs="Times New Roman"/>
      <w:color w:val="000000"/>
      <w:sz w:val="22"/>
      <w:szCs w:val="22"/>
      <w:u w:val="none"/>
    </w:rPr>
  </w:style>
  <w:style w:type="character" w:customStyle="1" w:styleId="799">
    <w:name w:val="font41"/>
    <w:qFormat/>
    <w:uiPriority w:val="0"/>
    <w:rPr>
      <w:rFonts w:hint="eastAsia" w:ascii="仿宋_GB2312" w:eastAsia="仿宋_GB2312" w:cs="仿宋_GB2312"/>
      <w:color w:val="000000"/>
      <w:sz w:val="22"/>
      <w:szCs w:val="22"/>
      <w:u w:val="none"/>
    </w:rPr>
  </w:style>
  <w:style w:type="character" w:customStyle="1" w:styleId="800">
    <w:name w:val="5正文 Char"/>
    <w:link w:val="801"/>
    <w:qFormat/>
    <w:uiPriority w:val="0"/>
    <w:rPr>
      <w:rFonts w:ascii="仿宋_GB2312" w:hAnsi="微软雅黑" w:eastAsia="仿宋_GB2312"/>
      <w:sz w:val="28"/>
      <w:szCs w:val="21"/>
    </w:rPr>
  </w:style>
  <w:style w:type="paragraph" w:customStyle="1" w:styleId="801">
    <w:name w:val="5正文"/>
    <w:basedOn w:val="1"/>
    <w:link w:val="800"/>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802">
    <w:name w:val="正文缩进 字符"/>
    <w:qFormat/>
    <w:uiPriority w:val="0"/>
    <w:rPr>
      <w:rFonts w:ascii="宋体" w:eastAsia="宋体"/>
      <w:snapToGrid w:val="0"/>
      <w:color w:val="000000"/>
      <w:kern w:val="28"/>
      <w:sz w:val="28"/>
      <w:lang w:val="en-US" w:eastAsia="zh-CN" w:bidi="ar-SA"/>
    </w:rPr>
  </w:style>
  <w:style w:type="character" w:customStyle="1" w:styleId="803">
    <w:name w:val="U_正文 Char"/>
    <w:link w:val="804"/>
    <w:qFormat/>
    <w:uiPriority w:val="0"/>
    <w:rPr>
      <w:sz w:val="24"/>
      <w:szCs w:val="24"/>
    </w:rPr>
  </w:style>
  <w:style w:type="paragraph" w:customStyle="1" w:styleId="804">
    <w:name w:val="U_正文"/>
    <w:basedOn w:val="1"/>
    <w:link w:val="803"/>
    <w:qFormat/>
    <w:uiPriority w:val="0"/>
    <w:pPr>
      <w:adjustRightInd/>
      <w:spacing w:beforeLines="20" w:afterLines="20" w:line="300" w:lineRule="auto"/>
      <w:ind w:firstLine="200" w:firstLineChars="200"/>
    </w:pPr>
    <w:rPr>
      <w:kern w:val="0"/>
      <w:sz w:val="24"/>
    </w:rPr>
  </w:style>
  <w:style w:type="paragraph" w:customStyle="1" w:styleId="805">
    <w:name w:val="标题2"/>
    <w:basedOn w:val="4"/>
    <w:next w:val="1"/>
    <w:qFormat/>
    <w:uiPriority w:val="0"/>
    <w:pPr>
      <w:numPr>
        <w:numId w:val="0"/>
      </w:numPr>
      <w:tabs>
        <w:tab w:val="left" w:pos="578"/>
        <w:tab w:val="left" w:pos="900"/>
        <w:tab w:val="left" w:pos="1440"/>
      </w:tabs>
      <w:ind w:left="1440" w:hanging="360"/>
    </w:pPr>
    <w:rPr>
      <w:rFonts w:ascii="仿宋" w:eastAsia="仿宋" w:cs="宋体"/>
      <w:bCs w:val="0"/>
      <w:szCs w:val="28"/>
    </w:rPr>
  </w:style>
  <w:style w:type="paragraph" w:customStyle="1" w:styleId="806">
    <w:name w:val="_Style 8"/>
    <w:basedOn w:val="1"/>
    <w:qFormat/>
    <w:uiPriority w:val="34"/>
    <w:pPr>
      <w:adjustRightInd/>
      <w:ind w:firstLine="420" w:firstLineChars="200"/>
    </w:pPr>
    <w:rPr>
      <w:rFonts w:eastAsia="仿宋_GB2312"/>
      <w:sz w:val="28"/>
    </w:rPr>
  </w:style>
  <w:style w:type="paragraph" w:customStyle="1" w:styleId="807">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0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09">
    <w:name w:val="批注框文本 Char Char"/>
    <w:basedOn w:val="1"/>
    <w:qFormat/>
    <w:uiPriority w:val="0"/>
    <w:pPr>
      <w:adjustRightInd/>
    </w:pPr>
    <w:rPr>
      <w:sz w:val="18"/>
      <w:szCs w:val="20"/>
    </w:rPr>
  </w:style>
  <w:style w:type="paragraph" w:customStyle="1" w:styleId="810">
    <w:name w:val="_Style 11"/>
    <w:basedOn w:val="1"/>
    <w:qFormat/>
    <w:uiPriority w:val="34"/>
    <w:pPr>
      <w:adjustRightInd/>
      <w:ind w:firstLine="420" w:firstLineChars="200"/>
    </w:pPr>
    <w:rPr>
      <w:rFonts w:eastAsia="仿宋_GB2312"/>
      <w:sz w:val="28"/>
    </w:rPr>
  </w:style>
  <w:style w:type="paragraph" w:customStyle="1" w:styleId="81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812">
    <w:name w:val="标题3"/>
    <w:basedOn w:val="5"/>
    <w:next w:val="51"/>
    <w:qFormat/>
    <w:uiPriority w:val="0"/>
    <w:pPr>
      <w:tabs>
        <w:tab w:val="clear" w:pos="900"/>
      </w:tabs>
      <w:spacing w:after="0"/>
    </w:pPr>
    <w:rPr>
      <w:rFonts w:ascii="仿宋" w:hAnsi="仿宋" w:eastAsia="仿宋" w:cs="仿宋"/>
    </w:rPr>
  </w:style>
  <w:style w:type="paragraph" w:customStyle="1" w:styleId="813">
    <w:name w:val="_正文段落"/>
    <w:basedOn w:val="1"/>
    <w:qFormat/>
    <w:uiPriority w:val="0"/>
    <w:pPr>
      <w:adjustRightInd/>
      <w:ind w:firstLine="560"/>
    </w:pPr>
    <w:rPr>
      <w:rFonts w:ascii="仿宋_GB2312" w:hAnsi="仿宋" w:eastAsia="仿宋_GB2312"/>
      <w:kern w:val="0"/>
      <w:sz w:val="28"/>
      <w:szCs w:val="28"/>
    </w:rPr>
  </w:style>
  <w:style w:type="paragraph" w:customStyle="1" w:styleId="81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815">
    <w:name w:val="_Style 5"/>
    <w:basedOn w:val="1"/>
    <w:qFormat/>
    <w:uiPriority w:val="34"/>
    <w:pPr>
      <w:adjustRightInd/>
      <w:ind w:firstLine="420" w:firstLineChars="200"/>
    </w:pPr>
    <w:rPr>
      <w:rFonts w:eastAsia="仿宋_GB2312"/>
      <w:sz w:val="28"/>
    </w:rPr>
  </w:style>
  <w:style w:type="paragraph" w:customStyle="1" w:styleId="816">
    <w:name w:val="_Style 3"/>
    <w:basedOn w:val="1"/>
    <w:qFormat/>
    <w:uiPriority w:val="34"/>
    <w:pPr>
      <w:adjustRightInd/>
      <w:ind w:firstLine="420" w:firstLineChars="200"/>
    </w:pPr>
    <w:rPr>
      <w:rFonts w:eastAsia="仿宋_GB2312"/>
      <w:sz w:val="28"/>
    </w:rPr>
  </w:style>
  <w:style w:type="paragraph" w:customStyle="1" w:styleId="817">
    <w:name w:val="_Style 6"/>
    <w:basedOn w:val="1"/>
    <w:qFormat/>
    <w:uiPriority w:val="34"/>
    <w:pPr>
      <w:adjustRightInd/>
      <w:ind w:firstLine="420" w:firstLineChars="200"/>
    </w:pPr>
    <w:rPr>
      <w:rFonts w:eastAsia="仿宋_GB2312"/>
      <w:sz w:val="28"/>
    </w:rPr>
  </w:style>
  <w:style w:type="paragraph" w:customStyle="1" w:styleId="818">
    <w:name w:val="_Style 1"/>
    <w:basedOn w:val="1"/>
    <w:qFormat/>
    <w:uiPriority w:val="34"/>
    <w:pPr>
      <w:adjustRightInd/>
      <w:ind w:firstLine="420" w:firstLineChars="200"/>
    </w:pPr>
    <w:rPr>
      <w:rFonts w:eastAsia="仿宋_GB2312"/>
      <w:sz w:val="28"/>
    </w:rPr>
  </w:style>
  <w:style w:type="paragraph" w:customStyle="1" w:styleId="819">
    <w:name w:val="样式 标题 2 + 四号"/>
    <w:basedOn w:val="4"/>
    <w:qFormat/>
    <w:uiPriority w:val="0"/>
    <w:pPr>
      <w:numPr>
        <w:numId w:val="0"/>
      </w:numPr>
      <w:tabs>
        <w:tab w:val="clear" w:pos="432"/>
      </w:tabs>
      <w:spacing w:before="120" w:after="120"/>
      <w:jc w:val="both"/>
    </w:pPr>
    <w:rPr>
      <w:rFonts w:ascii="宋体" w:hAnsi="Arial" w:eastAsia="宋体"/>
      <w:sz w:val="28"/>
      <w:lang w:val="en-US"/>
    </w:rPr>
  </w:style>
  <w:style w:type="paragraph" w:customStyle="1" w:styleId="82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2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22">
    <w:name w:val="正文1.25"/>
    <w:basedOn w:val="1"/>
    <w:qFormat/>
    <w:uiPriority w:val="0"/>
    <w:pPr>
      <w:adjustRightInd/>
      <w:spacing w:line="300" w:lineRule="auto"/>
      <w:ind w:firstLine="480" w:firstLineChars="200"/>
    </w:pPr>
    <w:rPr>
      <w:sz w:val="24"/>
      <w:szCs w:val="20"/>
    </w:rPr>
  </w:style>
  <w:style w:type="paragraph" w:customStyle="1" w:styleId="823">
    <w:name w:val="U_编号2"/>
    <w:basedOn w:val="1"/>
    <w:qFormat/>
    <w:uiPriority w:val="0"/>
    <w:pPr>
      <w:tabs>
        <w:tab w:val="left" w:pos="785"/>
      </w:tabs>
      <w:adjustRightInd/>
      <w:spacing w:beforeLines="10" w:afterLines="10" w:line="300" w:lineRule="auto"/>
    </w:pPr>
    <w:rPr>
      <w:sz w:val="24"/>
    </w:rPr>
  </w:style>
  <w:style w:type="paragraph" w:customStyle="1" w:styleId="824">
    <w:name w:val="列表1"/>
    <w:basedOn w:val="1"/>
    <w:next w:val="518"/>
    <w:link w:val="825"/>
    <w:qFormat/>
    <w:uiPriority w:val="0"/>
    <w:pPr>
      <w:widowControl/>
      <w:adjustRightInd/>
      <w:spacing w:after="200" w:line="360" w:lineRule="auto"/>
      <w:ind w:left="720" w:firstLine="200" w:firstLineChars="200"/>
      <w:jc w:val="left"/>
    </w:pPr>
    <w:rPr>
      <w:rFonts w:ascii="Calibri" w:hAnsi="Calibri"/>
      <w:kern w:val="0"/>
      <w:sz w:val="24"/>
      <w:szCs w:val="20"/>
      <w:lang w:eastAsia="en-US"/>
    </w:rPr>
  </w:style>
  <w:style w:type="character" w:customStyle="1" w:styleId="825">
    <w:name w:val="列出段落 Char1"/>
    <w:link w:val="824"/>
    <w:qFormat/>
    <w:uiPriority w:val="0"/>
    <w:rPr>
      <w:rFonts w:ascii="Calibri" w:hAnsi="Calibri"/>
      <w:sz w:val="24"/>
      <w:lang w:eastAsia="en-US"/>
    </w:rPr>
  </w:style>
  <w:style w:type="character" w:customStyle="1" w:styleId="826">
    <w:name w:val="正文首行缩进 Char Char Char Char Char Char1"/>
    <w:qFormat/>
    <w:uiPriority w:val="0"/>
    <w:rPr>
      <w:rFonts w:ascii="宋体" w:eastAsia="宋体"/>
      <w:kern w:val="2"/>
      <w:sz w:val="24"/>
      <w:szCs w:val="24"/>
      <w:lang w:val="zh-CN" w:bidi="ar-SA"/>
    </w:rPr>
  </w:style>
  <w:style w:type="character" w:customStyle="1" w:styleId="827">
    <w:name w:val="正文首行缩进 Char Char Char Char Char"/>
    <w:qFormat/>
    <w:uiPriority w:val="0"/>
    <w:rPr>
      <w:rFonts w:ascii="宋体"/>
      <w:kern w:val="2"/>
      <w:sz w:val="24"/>
      <w:lang w:val="zh-CN"/>
    </w:rPr>
  </w:style>
  <w:style w:type="character" w:customStyle="1" w:styleId="828">
    <w:name w:val="Used by Word for text of Help footnotes Char Char1"/>
    <w:qFormat/>
    <w:uiPriority w:val="0"/>
    <w:rPr>
      <w:color w:val="0000FF"/>
      <w:sz w:val="21"/>
    </w:rPr>
  </w:style>
  <w:style w:type="character" w:customStyle="1" w:styleId="829">
    <w:name w:val="H5 Char"/>
    <w:qFormat/>
    <w:uiPriority w:val="0"/>
    <w:rPr>
      <w:b/>
      <w:bCs/>
      <w:kern w:val="2"/>
      <w:sz w:val="28"/>
      <w:szCs w:val="28"/>
    </w:rPr>
  </w:style>
  <w:style w:type="character" w:customStyle="1" w:styleId="830">
    <w:name w:val="正文缩进 Char3"/>
    <w:qFormat/>
    <w:uiPriority w:val="0"/>
    <w:rPr>
      <w:rFonts w:ascii="宋体" w:eastAsia="宋体"/>
      <w:snapToGrid w:val="0"/>
      <w:color w:val="000000"/>
      <w:kern w:val="28"/>
      <w:sz w:val="28"/>
      <w:lang w:val="en-US" w:eastAsia="zh-CN" w:bidi="ar-SA"/>
    </w:rPr>
  </w:style>
  <w:style w:type="character" w:customStyle="1" w:styleId="831">
    <w:name w:val="表名 Char"/>
    <w:qFormat/>
    <w:uiPriority w:val="0"/>
    <w:rPr>
      <w:rFonts w:eastAsia="宋体"/>
      <w:b/>
      <w:bCs/>
      <w:kern w:val="2"/>
      <w:sz w:val="24"/>
      <w:szCs w:val="24"/>
      <w:lang w:val="en-US" w:eastAsia="zh-CN" w:bidi="ar-SA"/>
    </w:rPr>
  </w:style>
  <w:style w:type="character" w:customStyle="1" w:styleId="832">
    <w:name w:val="图名 Char"/>
    <w:qFormat/>
    <w:uiPriority w:val="0"/>
    <w:rPr>
      <w:rFonts w:ascii="Arial" w:hAnsi="Arial" w:eastAsia="黑体"/>
      <w:kern w:val="2"/>
      <w:sz w:val="24"/>
      <w:szCs w:val="24"/>
      <w:lang w:val="en-US" w:eastAsia="zh-CN" w:bidi="ar-SA"/>
    </w:rPr>
  </w:style>
  <w:style w:type="character" w:customStyle="1" w:styleId="833">
    <w:name w:val="PI Char1"/>
    <w:qFormat/>
    <w:uiPriority w:val="0"/>
    <w:rPr>
      <w:rFonts w:ascii="宋体" w:hAnsi="宋体"/>
      <w:kern w:val="2"/>
      <w:sz w:val="24"/>
      <w:szCs w:val="24"/>
    </w:rPr>
  </w:style>
  <w:style w:type="character" w:customStyle="1" w:styleId="834">
    <w:name w:val="H6 Char"/>
    <w:qFormat/>
    <w:uiPriority w:val="0"/>
    <w:rPr>
      <w:rFonts w:ascii="Arial" w:hAnsi="Arial" w:eastAsia="黑体"/>
      <w:b/>
      <w:bCs/>
      <w:kern w:val="2"/>
      <w:sz w:val="24"/>
      <w:szCs w:val="24"/>
    </w:rPr>
  </w:style>
  <w:style w:type="character" w:customStyle="1" w:styleId="835">
    <w:name w:val="标书1 Char1"/>
    <w:qFormat/>
    <w:uiPriority w:val="0"/>
    <w:rPr>
      <w:rFonts w:eastAsia="宋体"/>
      <w:b/>
      <w:bCs/>
      <w:kern w:val="44"/>
      <w:sz w:val="44"/>
      <w:szCs w:val="44"/>
      <w:lang w:val="en-US" w:eastAsia="zh-CN" w:bidi="ar-SA"/>
    </w:rPr>
  </w:style>
  <w:style w:type="character" w:customStyle="1" w:styleId="836">
    <w:name w:val="h4 Char"/>
    <w:qFormat/>
    <w:uiPriority w:val="0"/>
    <w:rPr>
      <w:rFonts w:ascii="Arial" w:hAnsi="Arial" w:eastAsia="黑体"/>
      <w:b/>
      <w:bCs/>
      <w:kern w:val="2"/>
      <w:sz w:val="28"/>
      <w:szCs w:val="28"/>
      <w:lang w:val="zh-CN" w:eastAsia="zh-CN" w:bidi="ar-SA"/>
    </w:rPr>
  </w:style>
  <w:style w:type="character" w:customStyle="1" w:styleId="83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838">
    <w:name w:val="未用 Char"/>
    <w:qFormat/>
    <w:uiPriority w:val="0"/>
    <w:rPr>
      <w:rFonts w:ascii="Arial" w:hAnsi="Arial" w:eastAsia="黑体"/>
      <w:kern w:val="2"/>
      <w:sz w:val="21"/>
      <w:szCs w:val="21"/>
      <w:lang w:val="en-US" w:eastAsia="zh-CN" w:bidi="ar-SA"/>
    </w:rPr>
  </w:style>
  <w:style w:type="character" w:customStyle="1" w:styleId="839">
    <w:name w:val="正文文字缩进 2 Char Char"/>
    <w:qFormat/>
    <w:uiPriority w:val="0"/>
    <w:rPr>
      <w:rFonts w:ascii="宋体"/>
      <w:sz w:val="28"/>
    </w:rPr>
  </w:style>
  <w:style w:type="paragraph" w:customStyle="1" w:styleId="840">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841">
    <w:name w:val="Char Char Char 字元 字元"/>
    <w:basedOn w:val="1"/>
    <w:qFormat/>
    <w:uiPriority w:val="0"/>
    <w:pPr>
      <w:adjustRightInd/>
      <w:spacing w:line="360" w:lineRule="auto"/>
      <w:ind w:firstLine="200" w:firstLineChars="200"/>
    </w:pPr>
    <w:rPr>
      <w:szCs w:val="20"/>
    </w:rPr>
  </w:style>
  <w:style w:type="paragraph" w:customStyle="1" w:styleId="842">
    <w:name w:val="五级无标题条"/>
    <w:basedOn w:val="1"/>
    <w:qFormat/>
    <w:uiPriority w:val="0"/>
    <w:pPr>
      <w:adjustRightInd/>
    </w:pPr>
  </w:style>
  <w:style w:type="paragraph" w:customStyle="1" w:styleId="843">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44">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84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846">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847">
    <w:name w:val="方案正文无缩进"/>
    <w:qFormat/>
    <w:uiPriority w:val="0"/>
    <w:pPr>
      <w:spacing w:line="360" w:lineRule="auto"/>
    </w:pPr>
    <w:rPr>
      <w:rFonts w:ascii="Calibri" w:hAnsi="Calibri" w:eastAsia="宋体" w:cs="Times New Roman"/>
      <w:kern w:val="2"/>
      <w:sz w:val="24"/>
      <w:szCs w:val="24"/>
      <w:lang w:val="en-US" w:eastAsia="zh-CN" w:bidi="ar-SA"/>
    </w:rPr>
  </w:style>
  <w:style w:type="paragraph" w:customStyle="1" w:styleId="848">
    <w:name w:val="表格非标题文字"/>
    <w:link w:val="84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9">
    <w:name w:val="表格非标题文字 Char"/>
    <w:link w:val="848"/>
    <w:qFormat/>
    <w:uiPriority w:val="0"/>
    <w:rPr>
      <w:rFonts w:ascii="Futura Bk" w:hAnsi="Futura Bk"/>
      <w:kern w:val="2"/>
      <w:sz w:val="18"/>
      <w:szCs w:val="21"/>
      <w:lang w:bidi="ar-SA"/>
    </w:rPr>
  </w:style>
  <w:style w:type="character" w:customStyle="1" w:styleId="850">
    <w:name w:val="页眉 字符"/>
    <w:qFormat/>
    <w:uiPriority w:val="99"/>
    <w:rPr>
      <w:kern w:val="2"/>
      <w:sz w:val="18"/>
      <w:szCs w:val="18"/>
    </w:rPr>
  </w:style>
  <w:style w:type="character" w:customStyle="1" w:styleId="851">
    <w:name w:val="页脚 字符"/>
    <w:qFormat/>
    <w:uiPriority w:val="99"/>
    <w:rPr>
      <w:kern w:val="2"/>
      <w:sz w:val="18"/>
      <w:szCs w:val="18"/>
    </w:rPr>
  </w:style>
  <w:style w:type="character" w:customStyle="1" w:styleId="852">
    <w:name w:val="列表段落 字符"/>
    <w:qFormat/>
    <w:uiPriority w:val="34"/>
  </w:style>
  <w:style w:type="paragraph" w:customStyle="1" w:styleId="853">
    <w:name w:val="列表段落1"/>
    <w:basedOn w:val="1"/>
    <w:qFormat/>
    <w:uiPriority w:val="34"/>
    <w:pPr>
      <w:adjustRightInd/>
      <w:ind w:right="238" w:firstLine="420"/>
    </w:pPr>
    <w:rPr>
      <w:rFonts w:ascii="Calibri" w:hAnsi="Calibri"/>
      <w:sz w:val="24"/>
    </w:rPr>
  </w:style>
  <w:style w:type="character" w:customStyle="1" w:styleId="854">
    <w:name w:val="标题 2 字符"/>
    <w:qFormat/>
    <w:uiPriority w:val="9"/>
    <w:rPr>
      <w:rFonts w:ascii="仿宋_GB2312" w:hAnsi="Times New Roman" w:eastAsia="仿宋_GB2312" w:cs="Times New Roman"/>
      <w:b/>
      <w:kern w:val="2"/>
      <w:sz w:val="24"/>
      <w:lang w:val="zh-CN"/>
    </w:rPr>
  </w:style>
  <w:style w:type="paragraph" w:customStyle="1" w:styleId="855">
    <w:name w:val="样式 标题 3h33rd level3BOD 0H3l3CTHeading 3 - oldLevel 3 He..."/>
    <w:basedOn w:val="5"/>
    <w:qFormat/>
    <w:uiPriority w:val="99"/>
    <w:pPr>
      <w:keepLines w:val="0"/>
      <w:widowControl/>
      <w:numPr>
        <w:ilvl w:val="0"/>
        <w:numId w:val="8"/>
      </w:numPr>
      <w:tabs>
        <w:tab w:val="clear" w:pos="900"/>
      </w:tabs>
      <w:adjustRightInd/>
      <w:spacing w:before="240" w:after="240"/>
      <w:ind w:left="851" w:right="407" w:rightChars="194" w:hanging="851"/>
      <w:jc w:val="left"/>
    </w:pPr>
    <w:rPr>
      <w:rFonts w:ascii="宋体" w:hAnsi="Arial"/>
      <w:snapToGrid w:val="0"/>
      <w:kern w:val="0"/>
      <w:sz w:val="28"/>
      <w:szCs w:val="20"/>
    </w:rPr>
  </w:style>
  <w:style w:type="paragraph" w:customStyle="1" w:styleId="856">
    <w:name w:val="4级标题"/>
    <w:basedOn w:val="518"/>
    <w:qFormat/>
    <w:uiPriority w:val="0"/>
    <w:pPr>
      <w:keepLines/>
      <w:numPr>
        <w:ilvl w:val="3"/>
        <w:numId w:val="8"/>
      </w:numPr>
      <w:adjustRightInd/>
      <w:ind w:firstLineChars="0"/>
      <w:jc w:val="left"/>
      <w:outlineLvl w:val="3"/>
    </w:pPr>
    <w:rPr>
      <w:rFonts w:ascii="黑体" w:hAnsi="黑体" w:eastAsia="黑体" w:cs="Times New Roman"/>
      <w:kern w:val="0"/>
      <w:sz w:val="28"/>
      <w:lang w:eastAsia="en-US" w:bidi="en-US"/>
    </w:rPr>
  </w:style>
  <w:style w:type="paragraph" w:customStyle="1" w:styleId="857">
    <w:name w:val="3级"/>
    <w:basedOn w:val="855"/>
    <w:link w:val="858"/>
    <w:qFormat/>
    <w:uiPriority w:val="0"/>
    <w:pPr>
      <w:ind w:left="0" w:right="466" w:firstLine="288"/>
    </w:pPr>
    <w:rPr>
      <w:rFonts w:hAnsi="宋体"/>
    </w:rPr>
  </w:style>
  <w:style w:type="character" w:customStyle="1" w:styleId="858">
    <w:name w:val="3级 Char"/>
    <w:link w:val="857"/>
    <w:qFormat/>
    <w:uiPriority w:val="0"/>
    <w:rPr>
      <w:rFonts w:ascii="宋体" w:hAnsi="宋体"/>
      <w:b/>
      <w:bCs/>
      <w:snapToGrid/>
      <w:sz w:val="28"/>
    </w:rPr>
  </w:style>
  <w:style w:type="character" w:customStyle="1" w:styleId="859">
    <w:name w:val="标题 3 字符"/>
    <w:qFormat/>
    <w:uiPriority w:val="9"/>
    <w:rPr>
      <w:b/>
      <w:bCs/>
      <w:kern w:val="2"/>
      <w:sz w:val="32"/>
      <w:szCs w:val="32"/>
    </w:rPr>
  </w:style>
  <w:style w:type="character" w:customStyle="1" w:styleId="860">
    <w:name w:val="标题 4 字符"/>
    <w:qFormat/>
    <w:uiPriority w:val="9"/>
    <w:rPr>
      <w:rFonts w:ascii="等线 Light" w:hAnsi="等线 Light" w:eastAsia="等线 Light" w:cs="Times New Roman"/>
      <w:b/>
      <w:bCs/>
      <w:snapToGrid w:val="0"/>
      <w:kern w:val="0"/>
      <w:sz w:val="28"/>
      <w:szCs w:val="28"/>
    </w:rPr>
  </w:style>
  <w:style w:type="character" w:customStyle="1" w:styleId="861">
    <w:name w:val="标题 1 字符"/>
    <w:qFormat/>
    <w:uiPriority w:val="9"/>
    <w:rPr>
      <w:rFonts w:ascii="Arial" w:hAnsi="Arial" w:eastAsia="黑体" w:cs="Arial"/>
      <w:b/>
      <w:bCs/>
      <w:snapToGrid w:val="0"/>
      <w:kern w:val="44"/>
      <w:sz w:val="44"/>
      <w:szCs w:val="44"/>
    </w:rPr>
  </w:style>
  <w:style w:type="character" w:customStyle="1" w:styleId="862">
    <w:name w:val="批注文字 字符"/>
    <w:qFormat/>
    <w:uiPriority w:val="99"/>
    <w:rPr>
      <w:rFonts w:ascii="Arial" w:hAnsi="Arial" w:eastAsia="黑体" w:cs="Arial"/>
      <w:snapToGrid w:val="0"/>
      <w:kern w:val="0"/>
      <w:szCs w:val="21"/>
    </w:rPr>
  </w:style>
  <w:style w:type="character" w:customStyle="1" w:styleId="863">
    <w:name w:val="批注框文本 字符"/>
    <w:semiHidden/>
    <w:qFormat/>
    <w:uiPriority w:val="99"/>
    <w:rPr>
      <w:rFonts w:ascii="Arial" w:hAnsi="Arial" w:eastAsia="黑体" w:cs="Arial"/>
      <w:snapToGrid w:val="0"/>
      <w:kern w:val="0"/>
      <w:sz w:val="18"/>
      <w:szCs w:val="18"/>
    </w:rPr>
  </w:style>
  <w:style w:type="paragraph" w:customStyle="1" w:styleId="86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865">
    <w:name w:val="纯文本 字符"/>
    <w:qFormat/>
    <w:uiPriority w:val="0"/>
    <w:rPr>
      <w:rFonts w:ascii="宋体" w:hAnsi="Courier New" w:eastAsia="宋体" w:cs="Arial"/>
      <w:snapToGrid w:val="0"/>
      <w:kern w:val="2"/>
      <w:sz w:val="21"/>
      <w:szCs w:val="21"/>
      <w:lang w:val="en-US" w:eastAsia="zh-CN" w:bidi="ar-SA"/>
    </w:rPr>
  </w:style>
  <w:style w:type="paragraph" w:customStyle="1" w:styleId="866">
    <w:name w:val="Normal_3"/>
    <w:qFormat/>
    <w:uiPriority w:val="0"/>
    <w:pPr>
      <w:widowControl w:val="0"/>
      <w:jc w:val="both"/>
    </w:pPr>
    <w:rPr>
      <w:rFonts w:ascii="Times New Roman" w:hAnsi="Times New Roman" w:eastAsia="宋体" w:cs="Times New Roman"/>
      <w:szCs w:val="24"/>
      <w:lang w:val="en-US" w:eastAsia="zh-CN" w:bidi="ar-SA"/>
    </w:rPr>
  </w:style>
  <w:style w:type="table" w:customStyle="1" w:styleId="867">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86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1653</Words>
  <Characters>1866</Characters>
  <Lines>175</Lines>
  <Paragraphs>49</Paragraphs>
  <TotalTime>110</TotalTime>
  <ScaleCrop>false</ScaleCrop>
  <LinksUpToDate>false</LinksUpToDate>
  <CharactersWithSpaces>2110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2020-10-04T02:56:00Z</dcterms:created>
  <dc:creator>玥</dc:creator>
  <cp:lastModifiedBy>潘琪琳</cp:lastModifiedBy>
  <cp:lastPrinted>2020-05-22T06:28:00Z</cp:lastPrinted>
  <dcterms:modified xsi:type="dcterms:W3CDTF">2025-03-04T09:41:38Z</dcterms:modified>
  <dc:title>杭州市市民卡扩大发卡工程</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C2F7B245759B4DC2BC1F14CDB5061048</vt:lpwstr>
  </property>
  <property fmtid="{D5CDD505-2E9C-101B-9397-08002B2CF9AE}" pid="4" name="KSOTemplateDocerSaveRecord">
    <vt:lpwstr>eyJoZGlkIjoiYjM3ZWUzNjIyNTA1OGU4M2U1MGU2YTZlMDEwNTVhZWQiLCJ1c2VySWQiOiIzNDgyMjcwNzQifQ==</vt:lpwstr>
  </property>
</Properties>
</file>